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diagrams/drawing3.xml" ContentType="application/vnd.ms-office.drawingml.diagramDrawing+xml"/>
  <Override PartName="/word/settings.xml" ContentType="application/vnd.openxmlformats-officedocument.wordprocessingml.settings+xml"/>
  <Override PartName="/docProps/custom.xml" ContentType="application/vnd.openxmlformats-officedocument.custom-properties+xml"/>
  <Override PartName="/word/diagrams/drawing1.xml" ContentType="application/vnd.ms-office.drawingml.diagramDrawing+xml"/>
  <Override PartName="/word/diagrams/drawing2.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94D" w:rsidRPr="00395A4F" w:rsidRDefault="00395A4F" w:rsidP="00220454">
      <w:pPr>
        <w:pBdr>
          <w:bottom w:val="single" w:sz="4" w:space="1" w:color="auto"/>
        </w:pBdr>
        <w:spacing w:line="276" w:lineRule="auto"/>
        <w:ind w:left="720" w:right="280"/>
        <w:jc w:val="center"/>
        <w:rPr>
          <w:b/>
          <w:bCs/>
          <w:sz w:val="20"/>
          <w:szCs w:val="20"/>
        </w:rPr>
      </w:pPr>
      <w:r w:rsidRPr="00395A4F">
        <w:rPr>
          <w:b/>
          <w:bCs/>
          <w:color w:val="000000" w:themeColor="text1"/>
          <w:sz w:val="32"/>
          <w:szCs w:val="32"/>
        </w:rPr>
        <w:t>Digital Financial Ecosystem in Bangladesh: Regulatory Framework, Service Providers, and Role in Promoting Financial Inclusion</w:t>
      </w:r>
    </w:p>
    <w:p w:rsidR="0054094D" w:rsidRPr="00220454" w:rsidRDefault="0054094D" w:rsidP="00220454">
      <w:pPr>
        <w:spacing w:line="276" w:lineRule="auto"/>
        <w:ind w:left="720" w:right="280"/>
        <w:jc w:val="center"/>
        <w:rPr>
          <w:b/>
          <w:bCs/>
          <w:sz w:val="28"/>
          <w:szCs w:val="28"/>
        </w:rPr>
      </w:pPr>
      <w:r w:rsidRPr="00220454">
        <w:rPr>
          <w:b/>
          <w:bCs/>
          <w:sz w:val="28"/>
          <w:szCs w:val="28"/>
        </w:rPr>
        <w:t>Abstract</w:t>
      </w:r>
    </w:p>
    <w:p w:rsidR="00220454" w:rsidRPr="00220454" w:rsidRDefault="00220454" w:rsidP="00220454">
      <w:pPr>
        <w:spacing w:line="276" w:lineRule="auto"/>
        <w:ind w:left="720" w:right="280"/>
        <w:jc w:val="both"/>
        <w:rPr>
          <w:b/>
          <w:bCs/>
          <w:szCs w:val="28"/>
        </w:rPr>
      </w:pPr>
    </w:p>
    <w:p w:rsidR="008C0DD8" w:rsidRPr="000C2F9E" w:rsidRDefault="0054094D" w:rsidP="00AD6A4A">
      <w:pPr>
        <w:spacing w:line="276" w:lineRule="auto"/>
        <w:ind w:left="720" w:right="280"/>
        <w:jc w:val="both"/>
      </w:pPr>
      <w:r w:rsidRPr="000C2F9E">
        <w:rPr>
          <w:b/>
          <w:bCs/>
        </w:rPr>
        <w:t xml:space="preserve">Purpose/Objective- </w:t>
      </w:r>
      <w:r w:rsidR="008C0DD8" w:rsidRPr="000C2F9E">
        <w:t>The</w:t>
      </w:r>
      <w:r w:rsidR="00AD6A4A" w:rsidRPr="000C2F9E">
        <w:t xml:space="preserve"> study aims to </w:t>
      </w:r>
      <w:r w:rsidR="008C0DD8" w:rsidRPr="000C2F9E">
        <w:t xml:space="preserve">discuss Bangladesh's efforts towards achieving financial inclusion among its population through the implementation of various initiatives such as account opening for farmers, school banking accounts for children, and accounts for micro-merchants. The </w:t>
      </w:r>
      <w:r w:rsidR="00AD6A4A" w:rsidRPr="000C2F9E">
        <w:t>study</w:t>
      </w:r>
      <w:r w:rsidR="008C0DD8" w:rsidRPr="000C2F9E">
        <w:t xml:space="preserve"> also highlights the importance of digital payment ecosystems in achieving financial inclusion and Bangladesh Bank's efforts towards modernizing the country's payment system through the introduction of digital finance schemes. Finally, the passage emphasizes the significant role played by fintech companies in achieving digital financial inclusion and reducing inequality in the country.</w:t>
      </w:r>
    </w:p>
    <w:p w:rsidR="008C0DD8" w:rsidRPr="000C2F9E" w:rsidRDefault="008C0DD8" w:rsidP="0054094D">
      <w:pPr>
        <w:spacing w:line="276" w:lineRule="auto"/>
        <w:ind w:left="720" w:right="280"/>
        <w:jc w:val="both"/>
        <w:rPr>
          <w:b/>
          <w:bCs/>
        </w:rPr>
      </w:pPr>
    </w:p>
    <w:p w:rsidR="0054094D" w:rsidRPr="000C2F9E" w:rsidRDefault="0054094D" w:rsidP="0054094D">
      <w:pPr>
        <w:pStyle w:val="Default"/>
        <w:spacing w:after="240" w:line="276" w:lineRule="auto"/>
        <w:ind w:left="720" w:right="280"/>
        <w:jc w:val="both"/>
        <w:rPr>
          <w:sz w:val="22"/>
          <w:szCs w:val="22"/>
        </w:rPr>
      </w:pPr>
      <w:r w:rsidRPr="000C2F9E">
        <w:rPr>
          <w:b/>
          <w:bCs/>
          <w:sz w:val="22"/>
          <w:szCs w:val="22"/>
        </w:rPr>
        <w:t xml:space="preserve">Design/Methodology/Approach- </w:t>
      </w:r>
      <w:r w:rsidR="000C2F9E" w:rsidRPr="000C2F9E">
        <w:rPr>
          <w:sz w:val="22"/>
          <w:szCs w:val="22"/>
        </w:rPr>
        <w:t>This study utilizes a qualitative research approach to provide an overview of the digital financial market in Bangladesh. Data were collected through a review of relevant literature</w:t>
      </w:r>
      <w:r w:rsidR="005F7F4B">
        <w:rPr>
          <w:sz w:val="22"/>
          <w:szCs w:val="22"/>
        </w:rPr>
        <w:t>s</w:t>
      </w:r>
      <w:r w:rsidR="000C2F9E" w:rsidRPr="000C2F9E">
        <w:rPr>
          <w:sz w:val="22"/>
          <w:szCs w:val="22"/>
        </w:rPr>
        <w:t>, including government policies, regulations, and reports from various stakeholders in the financial sector. The study focuses on Mobile Financial Services (MFS) providers, Payment Service Providers (PSP), Payment System Operators (PSO), and White Label ATM and Merchant Acquiring Services (WLAMA) to provide an understanding of the digital financial ecosystem in Bangladesh. The study also analyzes the regulatory framework established by the Bangladesh Bank to promote digital innovation and financial inclusion.</w:t>
      </w:r>
    </w:p>
    <w:p w:rsidR="00287463" w:rsidRPr="000C2F9E" w:rsidRDefault="0054094D" w:rsidP="00287463">
      <w:pPr>
        <w:tabs>
          <w:tab w:val="left" w:pos="630"/>
        </w:tabs>
        <w:ind w:left="720" w:right="280"/>
        <w:jc w:val="both"/>
        <w:rPr>
          <w:color w:val="000000" w:themeColor="text1"/>
        </w:rPr>
      </w:pPr>
      <w:r w:rsidRPr="000C2F9E">
        <w:rPr>
          <w:b/>
          <w:bCs/>
        </w:rPr>
        <w:t xml:space="preserve">Findings- </w:t>
      </w:r>
      <w:r w:rsidR="00287463" w:rsidRPr="000C2F9E">
        <w:rPr>
          <w:color w:val="000000" w:themeColor="text1"/>
        </w:rPr>
        <w:t xml:space="preserve">This study provides an overview of the digital financial market in Bangladesh, focusing on Mobile Financial Services (MFS) providers, Payment Service Providers (PSP), Payment System Operators (PSO), and White Label ATM and Merchant Acquiring Services (WLAMA). It outlines the regulations established by the Bangladesh Bank to promote digital innovation, the minimum paid-up capital requirements and licensing procedures for each type of service provider. The study reveals that </w:t>
      </w:r>
      <w:r w:rsidR="005F7F4B">
        <w:rPr>
          <w:color w:val="000000" w:themeColor="text1"/>
        </w:rPr>
        <w:t>there are thirteen</w:t>
      </w:r>
      <w:r w:rsidR="00287463" w:rsidRPr="000C2F9E">
        <w:rPr>
          <w:color w:val="000000" w:themeColor="text1"/>
        </w:rPr>
        <w:t xml:space="preserve"> MFS</w:t>
      </w:r>
      <w:r w:rsidR="005F7F4B">
        <w:rPr>
          <w:color w:val="000000" w:themeColor="text1"/>
        </w:rPr>
        <w:t>s</w:t>
      </w:r>
      <w:r w:rsidR="00287463" w:rsidRPr="000C2F9E">
        <w:rPr>
          <w:color w:val="000000" w:themeColor="text1"/>
        </w:rPr>
        <w:t xml:space="preserve">, while there are only </w:t>
      </w:r>
      <w:r w:rsidR="005F7F4B">
        <w:rPr>
          <w:color w:val="000000" w:themeColor="text1"/>
        </w:rPr>
        <w:t>eight</w:t>
      </w:r>
      <w:r w:rsidR="00287463" w:rsidRPr="000C2F9E">
        <w:rPr>
          <w:color w:val="000000" w:themeColor="text1"/>
        </w:rPr>
        <w:t xml:space="preserve"> licensed PSPs and </w:t>
      </w:r>
      <w:r w:rsidR="005F7F4B">
        <w:rPr>
          <w:color w:val="000000" w:themeColor="text1"/>
        </w:rPr>
        <w:t xml:space="preserve">ten licensed </w:t>
      </w:r>
      <w:r w:rsidR="00287463" w:rsidRPr="000C2F9E">
        <w:rPr>
          <w:color w:val="000000" w:themeColor="text1"/>
        </w:rPr>
        <w:t>PSOs in the market. Finally, the study highlights the significant role played by these digital financial services in promoting financial inclusion, particularly during the COVID-19 pandemic.</w:t>
      </w:r>
    </w:p>
    <w:p w:rsidR="0054094D" w:rsidRPr="000C2F9E" w:rsidRDefault="0054094D" w:rsidP="0054094D">
      <w:pPr>
        <w:adjustRightInd w:val="0"/>
        <w:spacing w:line="276" w:lineRule="auto"/>
        <w:ind w:left="720" w:right="280"/>
        <w:jc w:val="both"/>
      </w:pPr>
    </w:p>
    <w:p w:rsidR="00622ED9" w:rsidRPr="000C2F9E" w:rsidRDefault="0054094D" w:rsidP="0054094D">
      <w:pPr>
        <w:spacing w:line="276" w:lineRule="auto"/>
        <w:ind w:left="720" w:right="280"/>
        <w:jc w:val="both"/>
      </w:pPr>
      <w:r w:rsidRPr="000C2F9E">
        <w:rPr>
          <w:b/>
          <w:bCs/>
        </w:rPr>
        <w:t xml:space="preserve">Practical Implications- </w:t>
      </w:r>
      <w:r w:rsidR="00622ED9" w:rsidRPr="000C2F9E">
        <w:t xml:space="preserve">The study provides an overview of the regulatory framework and digital financial service providers in Bangladesh, highlighting that public, private, and public-private organizations can participate in the market. It identifies the different regulatory requirements and minimum paid-up capital requirements for each service provider type and reveals that there are </w:t>
      </w:r>
      <w:r w:rsidR="005F7F4B">
        <w:t>few</w:t>
      </w:r>
      <w:r w:rsidR="00622ED9" w:rsidRPr="000C2F9E">
        <w:t xml:space="preserve"> licensed PSPs and PSOs in the market, with no company achieving the </w:t>
      </w:r>
      <w:r w:rsidR="005F7F4B">
        <w:t xml:space="preserve">full </w:t>
      </w:r>
      <w:r w:rsidR="00622ED9" w:rsidRPr="000C2F9E">
        <w:t>WLAMA license yet. The study provides important insights for stakeholders, policymakers, and researchers interested in the digital financial ecosystem in Bangladesh.</w:t>
      </w:r>
    </w:p>
    <w:p w:rsidR="00622ED9" w:rsidRPr="000C2F9E" w:rsidRDefault="00622ED9" w:rsidP="0054094D">
      <w:pPr>
        <w:spacing w:line="276" w:lineRule="auto"/>
        <w:ind w:left="720" w:right="280"/>
        <w:jc w:val="both"/>
      </w:pPr>
    </w:p>
    <w:p w:rsidR="000C2F9E" w:rsidRPr="000C2F9E" w:rsidRDefault="000C2F9E" w:rsidP="000C2F9E">
      <w:pPr>
        <w:spacing w:line="276" w:lineRule="auto"/>
        <w:ind w:left="720" w:right="280"/>
        <w:jc w:val="both"/>
        <w:rPr>
          <w:b/>
          <w:bCs/>
        </w:rPr>
      </w:pPr>
      <w:r w:rsidRPr="000C2F9E">
        <w:rPr>
          <w:b/>
          <w:bCs/>
        </w:rPr>
        <w:t>Originality/Value:</w:t>
      </w:r>
    </w:p>
    <w:p w:rsidR="000C2F9E" w:rsidRPr="000C2F9E" w:rsidRDefault="000C2F9E" w:rsidP="000C2F9E">
      <w:pPr>
        <w:spacing w:line="276" w:lineRule="auto"/>
        <w:ind w:left="720" w:right="280"/>
        <w:jc w:val="both"/>
      </w:pPr>
      <w:r w:rsidRPr="000C2F9E">
        <w:t xml:space="preserve">This study provides an overview of the regulatory framework and digital financial service </w:t>
      </w:r>
      <w:r w:rsidRPr="000C2F9E">
        <w:lastRenderedPageBreak/>
        <w:t>providers in Bangladesh, highlighting their roles in promoting financial inclusion. The study's findings can be used as a reference for future research in the area of digital finance and financial inclusion. The study's originality lies in its comprehensive analysis of the different types of digital financial service providers in the country and the regulatory framework established to promote digital innovation.</w:t>
      </w:r>
    </w:p>
    <w:p w:rsidR="000C2F9E" w:rsidRPr="000C2F9E" w:rsidRDefault="000C2F9E" w:rsidP="000C2F9E">
      <w:pPr>
        <w:spacing w:line="276" w:lineRule="auto"/>
        <w:ind w:left="720" w:right="280"/>
        <w:jc w:val="both"/>
      </w:pPr>
    </w:p>
    <w:p w:rsidR="00622ED9" w:rsidRDefault="000C2F9E" w:rsidP="000C2F9E">
      <w:pPr>
        <w:spacing w:line="276" w:lineRule="auto"/>
        <w:ind w:left="720" w:right="280"/>
        <w:jc w:val="both"/>
      </w:pPr>
      <w:r w:rsidRPr="000C2F9E">
        <w:rPr>
          <w:b/>
          <w:bCs/>
        </w:rPr>
        <w:t>Keywords:</w:t>
      </w:r>
      <w:r w:rsidRPr="000C2F9E">
        <w:t xml:space="preserve"> Digital financial ecosystem, Bangladesh Bank, Mobile Financial Services, Payment Service Providers, Payment System Operators, White Label ATM and Merchant Acquiring Services, Financial Inclusion.</w:t>
      </w:r>
    </w:p>
    <w:p w:rsidR="00220454" w:rsidRDefault="00220454" w:rsidP="000C2F9E">
      <w:pPr>
        <w:spacing w:line="276" w:lineRule="auto"/>
        <w:ind w:left="720" w:right="280"/>
        <w:jc w:val="both"/>
      </w:pPr>
    </w:p>
    <w:p w:rsidR="008D0356" w:rsidRDefault="00E00F03" w:rsidP="009F37C1">
      <w:pPr>
        <w:pStyle w:val="ListParagraph"/>
        <w:numPr>
          <w:ilvl w:val="0"/>
          <w:numId w:val="12"/>
        </w:numPr>
        <w:tabs>
          <w:tab w:val="left" w:pos="977"/>
        </w:tabs>
        <w:ind w:right="370"/>
        <w:jc w:val="both"/>
        <w:rPr>
          <w:b/>
          <w:bCs/>
          <w:color w:val="000000" w:themeColor="text1"/>
          <w:sz w:val="24"/>
          <w:szCs w:val="24"/>
        </w:rPr>
      </w:pPr>
      <w:r w:rsidRPr="009F37C1">
        <w:rPr>
          <w:b/>
          <w:bCs/>
          <w:color w:val="000000" w:themeColor="text1"/>
          <w:sz w:val="24"/>
          <w:szCs w:val="24"/>
        </w:rPr>
        <w:t>Introduction</w:t>
      </w:r>
    </w:p>
    <w:p w:rsidR="00E00F03" w:rsidRPr="009F37C1" w:rsidRDefault="00E00F03" w:rsidP="008D0356">
      <w:pPr>
        <w:pStyle w:val="ListParagraph"/>
        <w:tabs>
          <w:tab w:val="left" w:pos="977"/>
        </w:tabs>
        <w:ind w:left="1080" w:right="370" w:firstLine="0"/>
        <w:jc w:val="both"/>
        <w:rPr>
          <w:b/>
          <w:bCs/>
          <w:color w:val="000000" w:themeColor="text1"/>
          <w:sz w:val="24"/>
          <w:szCs w:val="24"/>
        </w:rPr>
      </w:pPr>
    </w:p>
    <w:p w:rsidR="00C97393" w:rsidRPr="000577AD" w:rsidRDefault="00C97393" w:rsidP="00C97393">
      <w:pPr>
        <w:tabs>
          <w:tab w:val="left" w:pos="977"/>
        </w:tabs>
        <w:ind w:left="720" w:right="370"/>
        <w:jc w:val="both"/>
        <w:rPr>
          <w:color w:val="000000" w:themeColor="text1"/>
          <w:sz w:val="24"/>
          <w:szCs w:val="24"/>
        </w:rPr>
      </w:pPr>
      <w:r w:rsidRPr="000577AD">
        <w:rPr>
          <w:color w:val="000000" w:themeColor="text1"/>
          <w:sz w:val="24"/>
          <w:szCs w:val="24"/>
        </w:rPr>
        <w:t xml:space="preserve">In recent years, Bangladesh has been making significant efforts </w:t>
      </w:r>
      <w:r w:rsidR="00E92E50">
        <w:rPr>
          <w:color w:val="000000" w:themeColor="text1"/>
          <w:sz w:val="24"/>
          <w:szCs w:val="24"/>
        </w:rPr>
        <w:t>toward achieving digital financial inclusion, which is the process of providing access to affordable and convenient digital financial services to underserved and unbanked populations</w:t>
      </w:r>
      <w:r w:rsidRPr="000577AD">
        <w:rPr>
          <w:color w:val="000000" w:themeColor="text1"/>
          <w:sz w:val="24"/>
          <w:szCs w:val="24"/>
        </w:rPr>
        <w:t>. The country has implemented various initiatives, such as account opening for farmers, school banking accounts for children, and accounts for micro-merchants, to bring the unbanked population into the formal financial system. These initiatives have helped to increase financial inclusion in the country, particularly in rural areas</w:t>
      </w:r>
      <w:r w:rsidR="00956574">
        <w:rPr>
          <w:color w:val="000000" w:themeColor="text1"/>
          <w:sz w:val="24"/>
          <w:szCs w:val="24"/>
        </w:rPr>
        <w:fldChar w:fldCharType="begin" w:fldLock="1"/>
      </w:r>
      <w:r w:rsidR="00BE07BC">
        <w:rPr>
          <w:color w:val="000000" w:themeColor="text1"/>
          <w:sz w:val="24"/>
          <w:szCs w:val="24"/>
        </w:rPr>
        <w:instrText>ADDIN CSL_CITATION {"citationItems":[{"id":"ITEM-1","itemData":{"DOI":"10.1016/j.techsoc.2020.101509","ISSN":"0160791X","abstract":"A growing body of literature is advancing the impact of financial inclusion and digital finance on marginalized populations. However, mainstream scholarship has not focused on understanding the potential drivers and challenges of digital approaches to financial inclusion. This study aims to investigate the mismatch between assumptions implicit in the financial inclusion discourse and ideas of access and use of digital technologies and seeks to move the discourse forward through a comprehensive framework for digital financial inclusion. Our study showed that the social dynamics of financial engagement with new technologies require a move beyond a simple individualistic adopter/non-adopter binary framework and ‘supply oriented’ financial infrastructure. We conclude that although digital services have eased and bridged the gap of physical access to financial services, such services have not been utilised due to lack of basic connectivity, financial literacy and social awareness. This article theoretically contributes to digital financial services adoption literature by offering a significant critical overview and a new perspective on both digital finance and financial inclusion mechanisms.","author":[{"dropping-particle":"","family":"Aziz","given":"Abdul","non-dropping-particle":"","parse-names":false,"suffix":""},{"dropping-particle":"","family":"Naima","given":"Umma","non-dropping-particle":"","parse-names":false,"suffix":""}],"container-title":"Technology in Society","id":"ITEM-1","issue":"June 2020","issued":{"date-parts":[["2021"]]},"title":"Rethinking digital financial inclusion: Evidence from Bangladesh","type":"article-journal","volume":"64"},"uris":["http://www.mendeley.com/documents/?uuid=345ddd99-f796-4573-b059-50148d561fdf"]}],"mendeley":{"formattedCitation":"(Aziz &amp; Naima, 2021)","plainTextFormattedCitation":"(Aziz &amp; Naima, 2021)","previouslyFormattedCitation":"(Aziz &amp; Naima, 2021)"},"properties":{"noteIndex":0},"schema":"https://github.com/citation-style-language/schema/raw/master/csl-citation.json"}</w:instrText>
      </w:r>
      <w:r w:rsidR="00956574">
        <w:rPr>
          <w:color w:val="000000" w:themeColor="text1"/>
          <w:sz w:val="24"/>
          <w:szCs w:val="24"/>
        </w:rPr>
        <w:fldChar w:fldCharType="separate"/>
      </w:r>
      <w:r w:rsidR="006C47D0" w:rsidRPr="006C47D0">
        <w:rPr>
          <w:noProof/>
          <w:color w:val="000000" w:themeColor="text1"/>
          <w:sz w:val="24"/>
          <w:szCs w:val="24"/>
        </w:rPr>
        <w:t>(Aziz &amp; Naima, 2021)</w:t>
      </w:r>
      <w:r w:rsidR="00956574">
        <w:rPr>
          <w:color w:val="000000" w:themeColor="text1"/>
          <w:sz w:val="24"/>
          <w:szCs w:val="24"/>
        </w:rPr>
        <w:fldChar w:fldCharType="end"/>
      </w:r>
      <w:r w:rsidRPr="000577AD">
        <w:rPr>
          <w:color w:val="000000" w:themeColor="text1"/>
          <w:sz w:val="24"/>
          <w:szCs w:val="24"/>
        </w:rPr>
        <w:t>.</w:t>
      </w:r>
    </w:p>
    <w:p w:rsidR="00C97393" w:rsidRDefault="00C97393" w:rsidP="00C97393">
      <w:pPr>
        <w:tabs>
          <w:tab w:val="left" w:pos="977"/>
        </w:tabs>
        <w:ind w:left="720" w:right="370"/>
        <w:jc w:val="both"/>
        <w:rPr>
          <w:color w:val="000000" w:themeColor="text1"/>
          <w:sz w:val="24"/>
          <w:szCs w:val="24"/>
          <w:highlight w:val="yellow"/>
        </w:rPr>
      </w:pPr>
    </w:p>
    <w:p w:rsidR="00C97393" w:rsidRPr="00C97393" w:rsidRDefault="00C97393" w:rsidP="00C97393">
      <w:pPr>
        <w:tabs>
          <w:tab w:val="left" w:pos="977"/>
        </w:tabs>
        <w:ind w:left="720" w:right="370"/>
        <w:jc w:val="both"/>
        <w:rPr>
          <w:color w:val="000000" w:themeColor="text1"/>
          <w:sz w:val="24"/>
          <w:szCs w:val="24"/>
        </w:rPr>
      </w:pPr>
      <w:r w:rsidRPr="00C97393">
        <w:rPr>
          <w:color w:val="000000" w:themeColor="text1"/>
          <w:sz w:val="24"/>
          <w:szCs w:val="24"/>
        </w:rPr>
        <w:t>Financial inclusion has been a priority for Bangladesh since its inception. The country has implemented several initiatives to provide financial services to the unbanked population, including account opening for farmers, school banking accounts for children, and accounts for micro-merchants. These initiatives have been administered through Bangladesh Bank, which has been working towards modernizing the payment system through the introduction of digital finance schemes such as mobile financial services (MFS) and agent banking</w:t>
      </w:r>
      <w:r w:rsidR="00956574">
        <w:rPr>
          <w:color w:val="000000" w:themeColor="text1"/>
          <w:sz w:val="24"/>
          <w:szCs w:val="24"/>
        </w:rPr>
        <w:fldChar w:fldCharType="begin" w:fldLock="1"/>
      </w:r>
      <w:r w:rsidR="00257885">
        <w:rPr>
          <w:color w:val="000000" w:themeColor="text1"/>
          <w:sz w:val="24"/>
          <w:szCs w:val="24"/>
        </w:rPr>
        <w:instrText>ADDIN CSL_CITATION {"citationItems":[{"id":"ITEM-1","itemData":{"DOI":"https://doi.org/10.1108","author":[{"dropping-particle":"","family":"Hossain, M. S., &amp; Akter","given":"S.","non-dropping-particle":"","parse-names":false,"suffix":""}],"container-title":"Journal of Financial Regulation and Compliance","id":"ITEM-1","issued":{"date-parts":[["2020"]]},"page":"446-461","title":"Financial inclusion in Bangladesh: Status, determinants and challenges.","type":"article-journal","volume":"28(4)"},"uris":["http://www.mendeley.com/documents/?uuid=ea2d97dd-aa95-4c36-b098-bea67c1e3e7f"]}],"mendeley":{"formattedCitation":"(Hossain, M. S., &amp; Akter, 2020)","plainTextFormattedCitation":"(Hossain, M. S., &amp; Akter, 2020)","previouslyFormattedCitation":"(Hossain, M. S., &amp; Akter, 2020)"},"properties":{"noteIndex":0},"schema":"https://github.com/citation-style-language/schema/raw/master/csl-citation.json"}</w:instrText>
      </w:r>
      <w:r w:rsidR="00956574">
        <w:rPr>
          <w:color w:val="000000" w:themeColor="text1"/>
          <w:sz w:val="24"/>
          <w:szCs w:val="24"/>
        </w:rPr>
        <w:fldChar w:fldCharType="separate"/>
      </w:r>
      <w:r w:rsidRPr="00C97393">
        <w:rPr>
          <w:noProof/>
          <w:color w:val="000000" w:themeColor="text1"/>
          <w:sz w:val="24"/>
          <w:szCs w:val="24"/>
        </w:rPr>
        <w:t>(Hossain, M. S., &amp; Akter, 2020)</w:t>
      </w:r>
      <w:r w:rsidR="00956574">
        <w:rPr>
          <w:color w:val="000000" w:themeColor="text1"/>
          <w:sz w:val="24"/>
          <w:szCs w:val="24"/>
        </w:rPr>
        <w:fldChar w:fldCharType="end"/>
      </w:r>
      <w:r w:rsidRPr="00C97393">
        <w:rPr>
          <w:color w:val="000000" w:themeColor="text1"/>
          <w:sz w:val="24"/>
          <w:szCs w:val="24"/>
        </w:rPr>
        <w:t>.</w:t>
      </w:r>
    </w:p>
    <w:p w:rsidR="00C97393" w:rsidRPr="00C97393" w:rsidRDefault="00C97393" w:rsidP="00C97393">
      <w:pPr>
        <w:tabs>
          <w:tab w:val="left" w:pos="977"/>
        </w:tabs>
        <w:ind w:left="720" w:right="370"/>
        <w:jc w:val="both"/>
        <w:rPr>
          <w:color w:val="000000" w:themeColor="text1"/>
          <w:sz w:val="24"/>
          <w:szCs w:val="24"/>
        </w:rPr>
      </w:pPr>
    </w:p>
    <w:p w:rsidR="00C97393" w:rsidRPr="00C97393" w:rsidRDefault="00C97393" w:rsidP="00C97393">
      <w:pPr>
        <w:tabs>
          <w:tab w:val="left" w:pos="977"/>
        </w:tabs>
        <w:ind w:left="720" w:right="370"/>
        <w:jc w:val="both"/>
        <w:rPr>
          <w:color w:val="000000" w:themeColor="text1"/>
          <w:sz w:val="24"/>
          <w:szCs w:val="24"/>
        </w:rPr>
      </w:pPr>
      <w:r w:rsidRPr="00C97393">
        <w:rPr>
          <w:color w:val="000000" w:themeColor="text1"/>
          <w:sz w:val="24"/>
          <w:szCs w:val="24"/>
        </w:rPr>
        <w:t>This paper examines the progress made by Bangladesh towards achieving digital financial inclusion and the role played by digital payment ecosystems in this progress. The regulatory framework for digital financial service providers is also reviewed, with emphasis on the minimum paid-up capital requirements for each type of provider. The study provides important insights for stakeholders, policymakers, and researchers interested in the digital financial ecosystem in Bangladesh and the efforts towards financial inclusion in the country.</w:t>
      </w:r>
    </w:p>
    <w:p w:rsidR="00B40ECA" w:rsidRDefault="00B40ECA" w:rsidP="00656DC8">
      <w:pPr>
        <w:tabs>
          <w:tab w:val="left" w:pos="977"/>
        </w:tabs>
        <w:ind w:left="720" w:right="370"/>
        <w:jc w:val="both"/>
        <w:rPr>
          <w:color w:val="000000" w:themeColor="text1"/>
          <w:sz w:val="24"/>
          <w:szCs w:val="24"/>
        </w:rPr>
      </w:pPr>
    </w:p>
    <w:p w:rsidR="00C97393" w:rsidRPr="00C97393" w:rsidRDefault="00B40ECA" w:rsidP="00C97393">
      <w:pPr>
        <w:tabs>
          <w:tab w:val="left" w:pos="977"/>
        </w:tabs>
        <w:ind w:left="720" w:right="370"/>
        <w:jc w:val="both"/>
        <w:rPr>
          <w:color w:val="000000" w:themeColor="text1"/>
          <w:sz w:val="24"/>
          <w:szCs w:val="24"/>
        </w:rPr>
      </w:pPr>
      <w:r w:rsidRPr="00B40ECA">
        <w:rPr>
          <w:color w:val="000000" w:themeColor="text1"/>
          <w:sz w:val="24"/>
          <w:szCs w:val="24"/>
        </w:rPr>
        <w:t xml:space="preserve">Digital financial inclusion is the process of providing access to affordable and convenient digital financial services to underserved and unbanked populations. Bangladesh has been making significant efforts towards achieving digital financial inclusion in recent years. According to a study by </w:t>
      </w:r>
      <w:r w:rsidR="00956574">
        <w:rPr>
          <w:color w:val="000000" w:themeColor="text1"/>
          <w:sz w:val="24"/>
          <w:szCs w:val="24"/>
        </w:rPr>
        <w:fldChar w:fldCharType="begin" w:fldLock="1"/>
      </w:r>
      <w:r w:rsidR="000F5AE9">
        <w:rPr>
          <w:color w:val="000000" w:themeColor="text1"/>
          <w:sz w:val="24"/>
          <w:szCs w:val="24"/>
        </w:rPr>
        <w:instrText>ADDIN CSL_CITATION {"citationItems":[{"id":"ITEM-1","itemData":{"author":[{"dropping-particle":"","family":"Islam, M. A., Mamun, M. A., &amp; Miah","given":"M. S.","non-dropping-particle":"","parse-names":false,"suffix":""}],"container-title":"Journal of Asian Finance, Economics, and Business","id":"ITEM-1","issued":{"date-parts":[["2021"]]},"page":"75-85","title":"Digital Financial Inclusion in Bangladesh: An Overview of Initiatives and Regulatory Framework. , 8(9), 75-85. https://doi.org/10.13106/jafeb.2021.vol8.no9.7","type":"article-journal","volume":"8(9)"},"uris":["http://www.mendeley.com/documents/?uuid=f8225adc-8dca-4a21-84e6-615a1dd3ce71"]}],"mendeley":{"formattedCitation":"(Islam, M. A., Mamun, M. A., &amp; Miah, 2021)","manualFormatting":"Islam, M. A., Mamun, M. A., &amp; Miah (2021)","plainTextFormattedCitation":"(Islam, M. A., Mamun, M. A., &amp; Miah, 2021)","previouslyFormattedCitation":"(Islam, M. A., Mamun, M. A., &amp; Miah, 2021)"},"properties":{"noteIndex":0},"schema":"https://github.com/citation-style-language/schema/raw/master/csl-citation.json"}</w:instrText>
      </w:r>
      <w:r w:rsidR="00956574">
        <w:rPr>
          <w:color w:val="000000" w:themeColor="text1"/>
          <w:sz w:val="24"/>
          <w:szCs w:val="24"/>
        </w:rPr>
        <w:fldChar w:fldCharType="separate"/>
      </w:r>
      <w:r w:rsidR="000F5AE9" w:rsidRPr="000F5AE9">
        <w:rPr>
          <w:noProof/>
          <w:color w:val="000000" w:themeColor="text1"/>
          <w:sz w:val="24"/>
          <w:szCs w:val="24"/>
        </w:rPr>
        <w:t xml:space="preserve">Islam, M. A., Mamun, M. A., &amp; Miah </w:t>
      </w:r>
      <w:r w:rsidR="000F5AE9">
        <w:rPr>
          <w:noProof/>
          <w:color w:val="000000" w:themeColor="text1"/>
          <w:sz w:val="24"/>
          <w:szCs w:val="24"/>
        </w:rPr>
        <w:t>(</w:t>
      </w:r>
      <w:r w:rsidR="000F5AE9" w:rsidRPr="000F5AE9">
        <w:rPr>
          <w:noProof/>
          <w:color w:val="000000" w:themeColor="text1"/>
          <w:sz w:val="24"/>
          <w:szCs w:val="24"/>
        </w:rPr>
        <w:t>2021)</w:t>
      </w:r>
      <w:r w:rsidR="00956574">
        <w:rPr>
          <w:color w:val="000000" w:themeColor="text1"/>
          <w:sz w:val="24"/>
          <w:szCs w:val="24"/>
        </w:rPr>
        <w:fldChar w:fldCharType="end"/>
      </w:r>
      <w:r w:rsidRPr="00B40ECA">
        <w:rPr>
          <w:color w:val="000000" w:themeColor="text1"/>
          <w:sz w:val="24"/>
          <w:szCs w:val="24"/>
        </w:rPr>
        <w:t xml:space="preserve">, </w:t>
      </w:r>
      <w:r w:rsidR="00C97393" w:rsidRPr="00C97393">
        <w:rPr>
          <w:color w:val="000000" w:themeColor="text1"/>
          <w:sz w:val="24"/>
          <w:szCs w:val="24"/>
        </w:rPr>
        <w:t>Bangladesh has made significant progress towards achieving digital financial inclusion in recent years, especially in rural areas</w:t>
      </w:r>
      <w:r w:rsidR="00956574">
        <w:rPr>
          <w:color w:val="000000" w:themeColor="text1"/>
          <w:sz w:val="24"/>
          <w:szCs w:val="24"/>
        </w:rPr>
        <w:fldChar w:fldCharType="begin" w:fldLock="1"/>
      </w:r>
      <w:r w:rsidR="006C47D0">
        <w:rPr>
          <w:color w:val="000000" w:themeColor="text1"/>
          <w:sz w:val="24"/>
          <w:szCs w:val="24"/>
        </w:rPr>
        <w:instrText>ADDIN CSL_CITATION {"citationItems":[{"id":"ITEM-1","itemData":{"DOI":"https://doi.org/10.13106/jafeb.2020.vol7.no9.359","author":[{"dropping-particle":"","family":"Ahsan, A., &amp; Hoque","given":"M. E.","non-dropping-particle":"","parse-names":false,"suffix":""}],"container-title":"Journal of Asian Finance, Economics and Business.","id":"ITEM-1","issued":{"date-parts":[["2020"]]},"page":"359-369","title":"The impact of mobile financial services on financial inclusion: Evidence from Bangladesh.","type":"article-journal","volume":"7(9)"},"uris":["http://www.mendeley.com/documents/?uuid=76ced4c7-1871-4ec7-b81e-eb999f806b6a"]}],"mendeley":{"formattedCitation":"(Ahsan, A., &amp; Hoque, 2020)","plainTextFormattedCitation":"(Ahsan, A., &amp; Hoque, 2020)","previouslyFormattedCitation":"(Ahsan, A., &amp; Hoque, 2020)"},"properties":{"noteIndex":0},"schema":"https://github.com/citation-style-language/schema/raw/master/csl-citation.json"}</w:instrText>
      </w:r>
      <w:r w:rsidR="00956574">
        <w:rPr>
          <w:color w:val="000000" w:themeColor="text1"/>
          <w:sz w:val="24"/>
          <w:szCs w:val="24"/>
        </w:rPr>
        <w:fldChar w:fldCharType="separate"/>
      </w:r>
      <w:r w:rsidR="00257885" w:rsidRPr="00257885">
        <w:rPr>
          <w:noProof/>
          <w:color w:val="000000" w:themeColor="text1"/>
          <w:sz w:val="24"/>
          <w:szCs w:val="24"/>
        </w:rPr>
        <w:t>(Ahsan, A., &amp; Hoque, 2020)</w:t>
      </w:r>
      <w:r w:rsidR="00956574">
        <w:rPr>
          <w:color w:val="000000" w:themeColor="text1"/>
          <w:sz w:val="24"/>
          <w:szCs w:val="24"/>
        </w:rPr>
        <w:fldChar w:fldCharType="end"/>
      </w:r>
      <w:r w:rsidR="00C97393" w:rsidRPr="00C97393">
        <w:rPr>
          <w:color w:val="000000" w:themeColor="text1"/>
          <w:sz w:val="24"/>
          <w:szCs w:val="24"/>
        </w:rPr>
        <w:t xml:space="preserve">. The implementation of various initiatives aimed at bringing the unbanked population into the formal financial system has helped increase financial inclusion in </w:t>
      </w:r>
      <w:r w:rsidR="00C97393" w:rsidRPr="00C97393">
        <w:rPr>
          <w:color w:val="000000" w:themeColor="text1"/>
          <w:sz w:val="24"/>
          <w:szCs w:val="24"/>
        </w:rPr>
        <w:lastRenderedPageBreak/>
        <w:t>the country. The study highlights the importance of digital payment ecosystems in achieving financial inclusion and how Bangladesh Bank has been working towards modernizing the payment system through the introduction of digital finance schemes such as mobile financial services (MFS).</w:t>
      </w:r>
    </w:p>
    <w:p w:rsidR="00C97393" w:rsidRPr="00C97393" w:rsidRDefault="00C97393" w:rsidP="00C97393">
      <w:pPr>
        <w:tabs>
          <w:tab w:val="left" w:pos="977"/>
        </w:tabs>
        <w:ind w:left="720" w:right="370"/>
        <w:jc w:val="both"/>
        <w:rPr>
          <w:color w:val="000000" w:themeColor="text1"/>
          <w:sz w:val="24"/>
          <w:szCs w:val="24"/>
        </w:rPr>
      </w:pPr>
    </w:p>
    <w:p w:rsidR="00C97393" w:rsidRPr="00C97393" w:rsidRDefault="00C97393" w:rsidP="00C97393">
      <w:pPr>
        <w:tabs>
          <w:tab w:val="left" w:pos="977"/>
        </w:tabs>
        <w:ind w:left="720" w:right="370"/>
        <w:jc w:val="both"/>
        <w:rPr>
          <w:color w:val="000000" w:themeColor="text1"/>
          <w:sz w:val="24"/>
          <w:szCs w:val="24"/>
        </w:rPr>
      </w:pPr>
      <w:r w:rsidRPr="00C97393">
        <w:rPr>
          <w:color w:val="000000" w:themeColor="text1"/>
          <w:sz w:val="24"/>
          <w:szCs w:val="24"/>
        </w:rPr>
        <w:t xml:space="preserve">Furthermore, the study identifies the regulatory requirements and minimum paid-up capital requirements for each type of digital financial service provider in Bangladesh, including MFS providers, </w:t>
      </w:r>
      <w:r w:rsidR="00B34388">
        <w:rPr>
          <w:color w:val="000000" w:themeColor="text1"/>
          <w:sz w:val="24"/>
          <w:szCs w:val="24"/>
        </w:rPr>
        <w:t>P</w:t>
      </w:r>
      <w:r w:rsidRPr="00C97393">
        <w:rPr>
          <w:color w:val="000000" w:themeColor="text1"/>
          <w:sz w:val="24"/>
          <w:szCs w:val="24"/>
        </w:rPr>
        <w:t xml:space="preserve">ayment </w:t>
      </w:r>
      <w:r w:rsidR="00B34388">
        <w:rPr>
          <w:color w:val="000000" w:themeColor="text1"/>
          <w:sz w:val="24"/>
          <w:szCs w:val="24"/>
        </w:rPr>
        <w:t>S</w:t>
      </w:r>
      <w:r w:rsidRPr="00C97393">
        <w:rPr>
          <w:color w:val="000000" w:themeColor="text1"/>
          <w:sz w:val="24"/>
          <w:szCs w:val="24"/>
        </w:rPr>
        <w:t xml:space="preserve">ervice </w:t>
      </w:r>
      <w:r w:rsidR="00B34388">
        <w:rPr>
          <w:color w:val="000000" w:themeColor="text1"/>
          <w:sz w:val="24"/>
          <w:szCs w:val="24"/>
        </w:rPr>
        <w:t>P</w:t>
      </w:r>
      <w:r w:rsidRPr="00C97393">
        <w:rPr>
          <w:color w:val="000000" w:themeColor="text1"/>
          <w:sz w:val="24"/>
          <w:szCs w:val="24"/>
        </w:rPr>
        <w:t xml:space="preserve">roviders (PSPs), </w:t>
      </w:r>
      <w:r w:rsidR="00B34388">
        <w:rPr>
          <w:color w:val="000000" w:themeColor="text1"/>
          <w:sz w:val="24"/>
          <w:szCs w:val="24"/>
        </w:rPr>
        <w:t>P</w:t>
      </w:r>
      <w:r w:rsidRPr="00C97393">
        <w:rPr>
          <w:color w:val="000000" w:themeColor="text1"/>
          <w:sz w:val="24"/>
          <w:szCs w:val="24"/>
        </w:rPr>
        <w:t xml:space="preserve">ayment </w:t>
      </w:r>
      <w:r w:rsidR="00B34388">
        <w:rPr>
          <w:color w:val="000000" w:themeColor="text1"/>
          <w:sz w:val="24"/>
          <w:szCs w:val="24"/>
        </w:rPr>
        <w:t>S</w:t>
      </w:r>
      <w:r w:rsidRPr="00C97393">
        <w:rPr>
          <w:color w:val="000000" w:themeColor="text1"/>
          <w:sz w:val="24"/>
          <w:szCs w:val="24"/>
        </w:rPr>
        <w:t xml:space="preserve">ystem operators (PSOs), and </w:t>
      </w:r>
      <w:r w:rsidR="007D43CA">
        <w:rPr>
          <w:color w:val="000000" w:themeColor="text1"/>
          <w:sz w:val="24"/>
          <w:szCs w:val="24"/>
        </w:rPr>
        <w:t>WLAMA</w:t>
      </w:r>
      <w:r w:rsidRPr="00C97393">
        <w:rPr>
          <w:color w:val="000000" w:themeColor="text1"/>
          <w:sz w:val="24"/>
          <w:szCs w:val="24"/>
        </w:rPr>
        <w:t xml:space="preserve"> services. This information is important for companies looking to enter the digital financial services market in Bangladesh.</w:t>
      </w:r>
    </w:p>
    <w:p w:rsidR="00C97393" w:rsidRPr="00C97393" w:rsidRDefault="00C97393" w:rsidP="00C97393">
      <w:pPr>
        <w:tabs>
          <w:tab w:val="left" w:pos="977"/>
        </w:tabs>
        <w:ind w:left="720" w:right="370"/>
        <w:jc w:val="both"/>
        <w:rPr>
          <w:color w:val="000000" w:themeColor="text1"/>
          <w:sz w:val="24"/>
          <w:szCs w:val="24"/>
        </w:rPr>
      </w:pPr>
    </w:p>
    <w:p w:rsidR="00C97393" w:rsidRDefault="00C97393" w:rsidP="00C97393">
      <w:pPr>
        <w:tabs>
          <w:tab w:val="left" w:pos="977"/>
        </w:tabs>
        <w:ind w:left="720" w:right="370"/>
        <w:jc w:val="both"/>
        <w:rPr>
          <w:color w:val="000000" w:themeColor="text1"/>
          <w:sz w:val="24"/>
          <w:szCs w:val="24"/>
        </w:rPr>
      </w:pPr>
      <w:r w:rsidRPr="00C97393">
        <w:rPr>
          <w:color w:val="000000" w:themeColor="text1"/>
          <w:sz w:val="24"/>
          <w:szCs w:val="24"/>
        </w:rPr>
        <w:t>Bangladesh has made significant progress towards achieving digital financial inclusion in recent years, thanks to the implementation of various initiatives and the modernization of the payment system through the introduction of digital finance schemes. The study provides important insights for stakeholders, policymakers, and researchers interested in the digital financial ecosystem in Bangladesh and the efforts towards financial inclusion in the country.</w:t>
      </w:r>
    </w:p>
    <w:p w:rsidR="008E7A64" w:rsidRDefault="008E7A64" w:rsidP="00C97393">
      <w:pPr>
        <w:tabs>
          <w:tab w:val="left" w:pos="977"/>
        </w:tabs>
        <w:ind w:left="720" w:right="370"/>
        <w:jc w:val="both"/>
        <w:rPr>
          <w:color w:val="000000" w:themeColor="text1"/>
          <w:sz w:val="24"/>
          <w:szCs w:val="24"/>
        </w:rPr>
      </w:pPr>
    </w:p>
    <w:p w:rsidR="008E7A64" w:rsidRPr="00E90DB6" w:rsidRDefault="008E7A64" w:rsidP="008E7A64">
      <w:pPr>
        <w:pStyle w:val="ListParagraph"/>
        <w:numPr>
          <w:ilvl w:val="0"/>
          <w:numId w:val="12"/>
        </w:numPr>
        <w:tabs>
          <w:tab w:val="left" w:pos="977"/>
        </w:tabs>
        <w:ind w:right="370"/>
        <w:jc w:val="both"/>
        <w:rPr>
          <w:b/>
          <w:bCs/>
          <w:color w:val="101828"/>
          <w:sz w:val="24"/>
          <w:szCs w:val="24"/>
        </w:rPr>
      </w:pPr>
      <w:r w:rsidRPr="009F37C1">
        <w:rPr>
          <w:b/>
          <w:bCs/>
          <w:color w:val="000000" w:themeColor="text1"/>
          <w:sz w:val="24"/>
          <w:szCs w:val="24"/>
        </w:rPr>
        <w:t>Literature Review</w:t>
      </w:r>
    </w:p>
    <w:p w:rsidR="00E90DB6" w:rsidRPr="009F37C1" w:rsidRDefault="00E90DB6" w:rsidP="00E90DB6">
      <w:pPr>
        <w:pStyle w:val="ListParagraph"/>
        <w:tabs>
          <w:tab w:val="left" w:pos="977"/>
        </w:tabs>
        <w:ind w:left="1080" w:right="370" w:firstLine="0"/>
        <w:jc w:val="both"/>
        <w:rPr>
          <w:b/>
          <w:bCs/>
          <w:color w:val="101828"/>
          <w:sz w:val="24"/>
          <w:szCs w:val="24"/>
        </w:rPr>
      </w:pPr>
    </w:p>
    <w:p w:rsidR="00912438" w:rsidRPr="004B41E1" w:rsidRDefault="00912438" w:rsidP="004B41E1">
      <w:pPr>
        <w:pStyle w:val="ListParagraph"/>
        <w:numPr>
          <w:ilvl w:val="1"/>
          <w:numId w:val="14"/>
        </w:numPr>
        <w:tabs>
          <w:tab w:val="left" w:pos="977"/>
        </w:tabs>
        <w:ind w:right="370"/>
        <w:jc w:val="both"/>
        <w:rPr>
          <w:b/>
          <w:bCs/>
          <w:color w:val="000000" w:themeColor="text1"/>
          <w:sz w:val="24"/>
          <w:szCs w:val="24"/>
        </w:rPr>
      </w:pPr>
      <w:r w:rsidRPr="004B41E1">
        <w:rPr>
          <w:b/>
          <w:bCs/>
          <w:color w:val="000000" w:themeColor="text1"/>
          <w:sz w:val="24"/>
          <w:szCs w:val="24"/>
        </w:rPr>
        <w:t>Overview</w:t>
      </w:r>
    </w:p>
    <w:p w:rsidR="008E7A64" w:rsidRDefault="008E7A64" w:rsidP="008E7A64">
      <w:pPr>
        <w:tabs>
          <w:tab w:val="left" w:pos="977"/>
        </w:tabs>
        <w:ind w:left="720" w:right="370"/>
        <w:jc w:val="both"/>
        <w:rPr>
          <w:color w:val="000000" w:themeColor="text1"/>
          <w:sz w:val="24"/>
          <w:szCs w:val="24"/>
        </w:rPr>
      </w:pPr>
      <w:r w:rsidRPr="00DE6458">
        <w:rPr>
          <w:color w:val="000000" w:themeColor="text1"/>
          <w:sz w:val="24"/>
          <w:szCs w:val="24"/>
        </w:rPr>
        <w:t xml:space="preserve">It has been observed that different central banks follow different policies or regulations which are unique in a sense. Specially, in case of Singapore, China, Malaysia, Indonesia, and India it has been found that </w:t>
      </w:r>
      <w:r w:rsidR="00114A43">
        <w:rPr>
          <w:color w:val="000000" w:themeColor="text1"/>
          <w:sz w:val="24"/>
          <w:szCs w:val="24"/>
        </w:rPr>
        <w:t xml:space="preserve">a company or a group of companies are not allowed to provide multiple </w:t>
      </w:r>
      <w:r w:rsidR="00114A43" w:rsidRPr="00DE6458">
        <w:rPr>
          <w:color w:val="000000" w:themeColor="text1"/>
          <w:sz w:val="24"/>
          <w:szCs w:val="24"/>
        </w:rPr>
        <w:t xml:space="preserve">digital payment services </w:t>
      </w:r>
      <w:r w:rsidRPr="00DE6458">
        <w:rPr>
          <w:color w:val="000000" w:themeColor="text1"/>
          <w:sz w:val="24"/>
          <w:szCs w:val="24"/>
        </w:rPr>
        <w:t xml:space="preserve">under </w:t>
      </w:r>
      <w:r w:rsidR="00114A43">
        <w:rPr>
          <w:color w:val="000000" w:themeColor="text1"/>
          <w:sz w:val="24"/>
          <w:szCs w:val="24"/>
        </w:rPr>
        <w:t>a single</w:t>
      </w:r>
      <w:r w:rsidRPr="00DE6458">
        <w:rPr>
          <w:color w:val="000000" w:themeColor="text1"/>
          <w:sz w:val="24"/>
          <w:szCs w:val="24"/>
        </w:rPr>
        <w:t xml:space="preserve"> license. However, a parent company can provide different digital payment services by creating different subsidiaries. There are some prerequisites for every license of digital payment service provider in terms of minimum requirement of paid-up capital, primary qualifications of the company and its directors, required list of documents, authority to issue e- money, requirement of bank guarantee, and evaluation procedures. However, these prerequisites are not depend</w:t>
      </w:r>
      <w:r>
        <w:rPr>
          <w:color w:val="000000" w:themeColor="text1"/>
          <w:sz w:val="24"/>
          <w:szCs w:val="24"/>
        </w:rPr>
        <w:t>e</w:t>
      </w:r>
      <w:r w:rsidRPr="00DE6458">
        <w:rPr>
          <w:color w:val="000000" w:themeColor="text1"/>
          <w:sz w:val="24"/>
          <w:szCs w:val="24"/>
        </w:rPr>
        <w:t>nt on the total number of transactions, or volume, or customer nu</w:t>
      </w:r>
      <w:r w:rsidRPr="00190A25">
        <w:rPr>
          <w:color w:val="000000" w:themeColor="text1"/>
          <w:sz w:val="24"/>
          <w:szCs w:val="24"/>
        </w:rPr>
        <w:t>mbers etc.</w:t>
      </w:r>
    </w:p>
    <w:p w:rsidR="008E7A64" w:rsidRDefault="008E7A64" w:rsidP="008E7A64">
      <w:pPr>
        <w:tabs>
          <w:tab w:val="left" w:pos="977"/>
        </w:tabs>
        <w:ind w:left="720" w:right="370"/>
        <w:jc w:val="both"/>
        <w:rPr>
          <w:color w:val="000000" w:themeColor="text1"/>
          <w:sz w:val="24"/>
          <w:szCs w:val="24"/>
        </w:rPr>
      </w:pPr>
    </w:p>
    <w:p w:rsidR="008E7A64" w:rsidRPr="00A806A8" w:rsidRDefault="00956574" w:rsidP="008E7A64">
      <w:pPr>
        <w:tabs>
          <w:tab w:val="left" w:pos="977"/>
        </w:tabs>
        <w:ind w:left="720" w:right="370"/>
        <w:jc w:val="both"/>
        <w:rPr>
          <w:color w:val="000000" w:themeColor="text1"/>
          <w:sz w:val="24"/>
          <w:szCs w:val="24"/>
        </w:rPr>
      </w:pPr>
      <w:r>
        <w:rPr>
          <w:color w:val="000000" w:themeColor="text1"/>
          <w:sz w:val="24"/>
          <w:szCs w:val="24"/>
        </w:rPr>
        <w:fldChar w:fldCharType="begin" w:fldLock="1"/>
      </w:r>
      <w:r w:rsidR="008E7A64">
        <w:rPr>
          <w:color w:val="000000" w:themeColor="text1"/>
          <w:sz w:val="24"/>
          <w:szCs w:val="24"/>
        </w:rPr>
        <w:instrText>ADDIN CSL_CITATION {"citationItems":[{"id":"ITEM-1","itemData":{"author":[{"dropping-particle":"","family":"Bahar, M. H., Yasmin, S., &amp; Islam","given":"A.","non-dropping-particle":"","parse-names":false,"suffix":""}],"container-title":"Asian Business Review","id":"ITEM-1","issued":{"date-parts":[["2019"]]},"page":"23-29","title":"Digital Financial Inclusion in Bangladesh: Current Status and Future Prospects.","type":"article-journal","volume":"9(1)"},"uris":["http://www.mendeley.com/documents/?uuid=3df8bdae-f68a-49a1-b5d0-63b92998fdcb"]}],"mendeley":{"formattedCitation":"(Bahar, M. H., Yasmin, S., &amp; Islam, 2019)","manualFormatting":"Bahar, M. H., Yasmin, S., &amp; Islam (2019)","plainTextFormattedCitation":"(Bahar, M. H., Yasmin, S., &amp; Islam, 2019)","previouslyFormattedCitation":"(Bahar, M. H., Yasmin, S., &amp; Islam, 2019)"},"properties":{"noteIndex":0},"schema":"https://github.com/citation-style-language/schema/raw/master/csl-citation.json"}</w:instrText>
      </w:r>
      <w:r>
        <w:rPr>
          <w:color w:val="000000" w:themeColor="text1"/>
          <w:sz w:val="24"/>
          <w:szCs w:val="24"/>
        </w:rPr>
        <w:fldChar w:fldCharType="separate"/>
      </w:r>
      <w:r w:rsidR="008E7A64" w:rsidRPr="00A806A8">
        <w:rPr>
          <w:noProof/>
          <w:color w:val="000000" w:themeColor="text1"/>
          <w:sz w:val="24"/>
          <w:szCs w:val="24"/>
        </w:rPr>
        <w:t xml:space="preserve">Bahar, M. H., Yasmin, S., &amp; Islam </w:t>
      </w:r>
      <w:r w:rsidR="008E7A64">
        <w:rPr>
          <w:noProof/>
          <w:color w:val="000000" w:themeColor="text1"/>
          <w:sz w:val="24"/>
          <w:szCs w:val="24"/>
        </w:rPr>
        <w:t>(</w:t>
      </w:r>
      <w:r w:rsidR="008E7A64" w:rsidRPr="00A806A8">
        <w:rPr>
          <w:noProof/>
          <w:color w:val="000000" w:themeColor="text1"/>
          <w:sz w:val="24"/>
          <w:szCs w:val="24"/>
        </w:rPr>
        <w:t>2019)</w:t>
      </w:r>
      <w:r>
        <w:rPr>
          <w:color w:val="000000" w:themeColor="text1"/>
          <w:sz w:val="24"/>
          <w:szCs w:val="24"/>
        </w:rPr>
        <w:fldChar w:fldCharType="end"/>
      </w:r>
      <w:r w:rsidR="008E7A64" w:rsidRPr="00A806A8">
        <w:rPr>
          <w:color w:val="000000" w:themeColor="text1"/>
          <w:sz w:val="24"/>
          <w:szCs w:val="24"/>
        </w:rPr>
        <w:t xml:space="preserve"> examines the current status of digital financial inclusion in Bangladesh, and identifies the key factors that determine the adoption and usage of digital financial services. The</w:t>
      </w:r>
      <w:r w:rsidR="008E7A64">
        <w:rPr>
          <w:color w:val="000000" w:themeColor="text1"/>
          <w:sz w:val="24"/>
          <w:szCs w:val="24"/>
        </w:rPr>
        <w:t>y</w:t>
      </w:r>
      <w:r w:rsidR="008E7A64" w:rsidRPr="00A806A8">
        <w:rPr>
          <w:color w:val="000000" w:themeColor="text1"/>
          <w:sz w:val="24"/>
          <w:szCs w:val="24"/>
        </w:rPr>
        <w:t xml:space="preserve"> find that lack of trust, awareness, and education are the major barriers to digital financial inclusion in Bangladesh.</w:t>
      </w:r>
      <w:r>
        <w:rPr>
          <w:color w:val="000000" w:themeColor="text1"/>
          <w:sz w:val="24"/>
          <w:szCs w:val="24"/>
        </w:rPr>
        <w:fldChar w:fldCharType="begin" w:fldLock="1"/>
      </w:r>
      <w:r w:rsidR="008E7A64">
        <w:rPr>
          <w:color w:val="000000" w:themeColor="text1"/>
          <w:sz w:val="24"/>
          <w:szCs w:val="24"/>
        </w:rPr>
        <w:instrText>ADDIN CSL_CITATION {"citationItems":[{"id":"ITEM-1","itemData":{"author":[{"dropping-particle":"","family":"Ali, M. M., &amp; Rahman","given":"M. M.","non-dropping-particle":"","parse-names":false,"suffix":""}],"container-title":"Journal of Financial Services Marketing","id":"ITEM-1","issued":{"date-parts":[["2017"]]},"page":"17-26","title":"Digital Financial Services for Financial Inclusion in Bangladesh: Current Status, Opportunities, and Challenges.","type":"article-journal","volume":"22(1)"},"uris":["http://www.mendeley.com/documents/?uuid=7ce1d5c2-3849-42ae-a7f0-71dc85c4c091"]}],"mendeley":{"formattedCitation":"(Ali, M. M., &amp; Rahman, 2017)","manualFormatting":"Ali, M. M., &amp; Rahman (2017)","plainTextFormattedCitation":"(Ali, M. M., &amp; Rahman, 2017)","previouslyFormattedCitation":"(Ali, M. M., &amp; Rahman, 2017)"},"properties":{"noteIndex":0},"schema":"https://github.com/citation-style-language/schema/raw/master/csl-citation.json"}</w:instrText>
      </w:r>
      <w:r>
        <w:rPr>
          <w:color w:val="000000" w:themeColor="text1"/>
          <w:sz w:val="24"/>
          <w:szCs w:val="24"/>
        </w:rPr>
        <w:fldChar w:fldCharType="separate"/>
      </w:r>
      <w:r w:rsidR="008E7A64" w:rsidRPr="00A806A8">
        <w:rPr>
          <w:noProof/>
          <w:color w:val="000000" w:themeColor="text1"/>
          <w:sz w:val="24"/>
          <w:szCs w:val="24"/>
        </w:rPr>
        <w:t xml:space="preserve">Ali, M. M., &amp; Rahman </w:t>
      </w:r>
      <w:r w:rsidR="008E7A64">
        <w:rPr>
          <w:noProof/>
          <w:color w:val="000000" w:themeColor="text1"/>
          <w:sz w:val="24"/>
          <w:szCs w:val="24"/>
        </w:rPr>
        <w:t>(</w:t>
      </w:r>
      <w:r w:rsidR="008E7A64" w:rsidRPr="00A806A8">
        <w:rPr>
          <w:noProof/>
          <w:color w:val="000000" w:themeColor="text1"/>
          <w:sz w:val="24"/>
          <w:szCs w:val="24"/>
        </w:rPr>
        <w:t>2017)</w:t>
      </w:r>
      <w:r>
        <w:rPr>
          <w:color w:val="000000" w:themeColor="text1"/>
          <w:sz w:val="24"/>
          <w:szCs w:val="24"/>
        </w:rPr>
        <w:fldChar w:fldCharType="end"/>
      </w:r>
      <w:r w:rsidR="008E7A64" w:rsidRPr="00A806A8">
        <w:rPr>
          <w:color w:val="000000" w:themeColor="text1"/>
          <w:sz w:val="24"/>
          <w:szCs w:val="24"/>
        </w:rPr>
        <w:t xml:space="preserve"> explores the current status, opportunities, and challenges of digital financial services in Bangladesh. The</w:t>
      </w:r>
      <w:r w:rsidR="008E7A64">
        <w:rPr>
          <w:color w:val="000000" w:themeColor="text1"/>
          <w:sz w:val="24"/>
          <w:szCs w:val="24"/>
        </w:rPr>
        <w:t xml:space="preserve">y </w:t>
      </w:r>
      <w:r w:rsidR="008E7A64" w:rsidRPr="00A806A8">
        <w:rPr>
          <w:color w:val="000000" w:themeColor="text1"/>
          <w:sz w:val="24"/>
          <w:szCs w:val="24"/>
        </w:rPr>
        <w:t xml:space="preserve">find that although the adoption of digital financial services has increased in recent years, there is still a significant portion of the population that remains excluded from these services due to </w:t>
      </w:r>
      <w:r w:rsidR="00F50319">
        <w:rPr>
          <w:color w:val="000000" w:themeColor="text1"/>
          <w:sz w:val="24"/>
          <w:szCs w:val="24"/>
        </w:rPr>
        <w:t xml:space="preserve">a </w:t>
      </w:r>
      <w:r w:rsidR="008E7A64" w:rsidRPr="00A806A8">
        <w:rPr>
          <w:color w:val="000000" w:themeColor="text1"/>
          <w:sz w:val="24"/>
          <w:szCs w:val="24"/>
        </w:rPr>
        <w:t>lack of awareness, infrastructure, and literacy.</w:t>
      </w:r>
      <w:r w:rsidR="00F50319">
        <w:rPr>
          <w:color w:val="000000" w:themeColor="text1"/>
          <w:sz w:val="24"/>
          <w:szCs w:val="24"/>
        </w:rPr>
        <w:t xml:space="preserve"> Moreover, </w:t>
      </w:r>
      <w:r>
        <w:rPr>
          <w:color w:val="000000" w:themeColor="text1"/>
          <w:sz w:val="24"/>
          <w:szCs w:val="24"/>
        </w:rPr>
        <w:fldChar w:fldCharType="begin" w:fldLock="1"/>
      </w:r>
      <w:r w:rsidR="008E7A64">
        <w:rPr>
          <w:color w:val="000000" w:themeColor="text1"/>
          <w:sz w:val="24"/>
          <w:szCs w:val="24"/>
        </w:rPr>
        <w:instrText>ADDIN CSL_CITATION {"citationItems":[{"id":"ITEM-1","itemData":{"author":[{"dropping-particle":"","family":"Chowdhury, M. A. F., &amp; Hasan","given":"M. M.","non-dropping-particle":"","parse-names":false,"suffix":""}],"container-title":"International Journal of Financial Studies","id":"ITEM-1","issued":{"date-parts":[["2021"]]},"page":"24","title":"Financial Inclusion and Mobile Financial Services in Bangladesh: A Review of Recent Literature.","type":"article-journal","volume":"9(2)"},"uris":["http://www.mendeley.com/documents/?uuid=24f69fed-0926-450c-8998-84f0248fba9a"]}],"mendeley":{"formattedCitation":"(Chowdhury, M. A. F., &amp; Hasan, 2021)","manualFormatting":"Chowdhury, M. A. F., &amp; Hasan, (2021)","plainTextFormattedCitation":"(Chowdhury, M. A. F., &amp; Hasan, 2021)","previouslyFormattedCitation":"(Chowdhury, M. A. F., &amp; Hasan, 2021)"},"properties":{"noteIndex":0},"schema":"https://github.com/citation-style-language/schema/raw/master/csl-citation.json"}</w:instrText>
      </w:r>
      <w:r>
        <w:rPr>
          <w:color w:val="000000" w:themeColor="text1"/>
          <w:sz w:val="24"/>
          <w:szCs w:val="24"/>
        </w:rPr>
        <w:fldChar w:fldCharType="separate"/>
      </w:r>
      <w:r w:rsidR="008E7A64" w:rsidRPr="00715096">
        <w:rPr>
          <w:noProof/>
          <w:color w:val="000000" w:themeColor="text1"/>
          <w:sz w:val="24"/>
          <w:szCs w:val="24"/>
        </w:rPr>
        <w:t xml:space="preserve">Chowdhury, M. A. F., &amp; Hasan, </w:t>
      </w:r>
      <w:r w:rsidR="008E7A64">
        <w:rPr>
          <w:noProof/>
          <w:color w:val="000000" w:themeColor="text1"/>
          <w:sz w:val="24"/>
          <w:szCs w:val="24"/>
        </w:rPr>
        <w:t>(</w:t>
      </w:r>
      <w:r w:rsidR="008E7A64" w:rsidRPr="00715096">
        <w:rPr>
          <w:noProof/>
          <w:color w:val="000000" w:themeColor="text1"/>
          <w:sz w:val="24"/>
          <w:szCs w:val="24"/>
        </w:rPr>
        <w:t>2021)</w:t>
      </w:r>
      <w:r>
        <w:rPr>
          <w:color w:val="000000" w:themeColor="text1"/>
          <w:sz w:val="24"/>
          <w:szCs w:val="24"/>
        </w:rPr>
        <w:fldChar w:fldCharType="end"/>
      </w:r>
      <w:r w:rsidR="008E7A64" w:rsidRPr="00A806A8">
        <w:rPr>
          <w:color w:val="000000" w:themeColor="text1"/>
          <w:sz w:val="24"/>
          <w:szCs w:val="24"/>
        </w:rPr>
        <w:t xml:space="preserve"> reviews</w:t>
      </w:r>
      <w:r w:rsidR="008E7A64">
        <w:rPr>
          <w:color w:val="000000" w:themeColor="text1"/>
          <w:sz w:val="24"/>
          <w:szCs w:val="24"/>
        </w:rPr>
        <w:t xml:space="preserve"> that</w:t>
      </w:r>
      <w:r w:rsidR="008E7A64" w:rsidRPr="00A806A8">
        <w:rPr>
          <w:color w:val="000000" w:themeColor="text1"/>
          <w:sz w:val="24"/>
          <w:szCs w:val="24"/>
        </w:rPr>
        <w:t xml:space="preserve"> the recent literature on financial inclusion and mobile financial services in Bangladesh. The authors find that mobile financial services have played a significant role in promoting financial inclusion in the country, especially among the rural and low-income population.</w:t>
      </w:r>
    </w:p>
    <w:p w:rsidR="008E7A64" w:rsidRPr="00A806A8" w:rsidRDefault="008E7A64" w:rsidP="008E7A64">
      <w:pPr>
        <w:tabs>
          <w:tab w:val="left" w:pos="977"/>
        </w:tabs>
        <w:ind w:left="720" w:right="370"/>
        <w:jc w:val="both"/>
        <w:rPr>
          <w:color w:val="000000" w:themeColor="text1"/>
          <w:sz w:val="24"/>
          <w:szCs w:val="24"/>
        </w:rPr>
      </w:pPr>
    </w:p>
    <w:p w:rsidR="008E7A64" w:rsidRPr="00A806A8" w:rsidRDefault="00956574" w:rsidP="008E7A64">
      <w:pPr>
        <w:tabs>
          <w:tab w:val="left" w:pos="977"/>
        </w:tabs>
        <w:ind w:left="720" w:right="370"/>
        <w:jc w:val="both"/>
        <w:rPr>
          <w:color w:val="000000" w:themeColor="text1"/>
          <w:sz w:val="24"/>
          <w:szCs w:val="24"/>
        </w:rPr>
      </w:pPr>
      <w:r>
        <w:rPr>
          <w:color w:val="000000" w:themeColor="text1"/>
          <w:sz w:val="24"/>
          <w:szCs w:val="24"/>
        </w:rPr>
        <w:fldChar w:fldCharType="begin" w:fldLock="1"/>
      </w:r>
      <w:r w:rsidR="008E7A64">
        <w:rPr>
          <w:color w:val="000000" w:themeColor="text1"/>
          <w:sz w:val="24"/>
          <w:szCs w:val="24"/>
        </w:rPr>
        <w:instrText>ADDIN CSL_CITATION {"citationItems":[{"id":"ITEM-1","itemData":{"author":[{"dropping-particle":"","family":"Murshed, M., &amp; Bahar","given":"M. H.","non-dropping-particle":"","parse-names":false,"suffix":""}],"container-title":"International Journal of Financial Research","id":"ITEM-1","issued":{"date-parts":[["2021"]]},"page":"28-35","title":"Murshed, M., &amp; Bahar, M. H. Digital Financial Inclusion in Bangladesh: Opportunities and Challenges.","type":"article-journal","volume":"12(1)"},"uris":["http://www.mendeley.com/documents/?uuid=157c43e3-c949-40fd-94e6-6065c51c82ea"]}],"mendeley":{"formattedCitation":"(Murshed, M., &amp; Bahar, 2021)","manualFormatting":"Murshed, M., &amp; Bahar, (2021)","plainTextFormattedCitation":"(Murshed, M., &amp; Bahar, 2021)","previouslyFormattedCitation":"(Murshed, M., &amp; Bahar, 2021)"},"properties":{"noteIndex":0},"schema":"https://github.com/citation-style-language/schema/raw/master/csl-citation.json"}</w:instrText>
      </w:r>
      <w:r>
        <w:rPr>
          <w:color w:val="000000" w:themeColor="text1"/>
          <w:sz w:val="24"/>
          <w:szCs w:val="24"/>
        </w:rPr>
        <w:fldChar w:fldCharType="separate"/>
      </w:r>
      <w:r w:rsidR="008E7A64" w:rsidRPr="00DD09E5">
        <w:rPr>
          <w:noProof/>
          <w:color w:val="000000" w:themeColor="text1"/>
          <w:sz w:val="24"/>
          <w:szCs w:val="24"/>
        </w:rPr>
        <w:t xml:space="preserve">Murshed, M., &amp; Bahar, </w:t>
      </w:r>
      <w:r w:rsidR="008E7A64">
        <w:rPr>
          <w:noProof/>
          <w:color w:val="000000" w:themeColor="text1"/>
          <w:sz w:val="24"/>
          <w:szCs w:val="24"/>
        </w:rPr>
        <w:t>(</w:t>
      </w:r>
      <w:r w:rsidR="008E7A64" w:rsidRPr="00DD09E5">
        <w:rPr>
          <w:noProof/>
          <w:color w:val="000000" w:themeColor="text1"/>
          <w:sz w:val="24"/>
          <w:szCs w:val="24"/>
        </w:rPr>
        <w:t>2021)</w:t>
      </w:r>
      <w:r>
        <w:rPr>
          <w:color w:val="000000" w:themeColor="text1"/>
          <w:sz w:val="24"/>
          <w:szCs w:val="24"/>
        </w:rPr>
        <w:fldChar w:fldCharType="end"/>
      </w:r>
      <w:r w:rsidR="000D42AA">
        <w:rPr>
          <w:color w:val="000000" w:themeColor="text1"/>
          <w:sz w:val="24"/>
          <w:szCs w:val="24"/>
        </w:rPr>
        <w:t xml:space="preserve"> identifies</w:t>
      </w:r>
      <w:r w:rsidR="008E7A64" w:rsidRPr="00A806A8">
        <w:rPr>
          <w:color w:val="000000" w:themeColor="text1"/>
          <w:sz w:val="24"/>
          <w:szCs w:val="24"/>
        </w:rPr>
        <w:t xml:space="preserve"> the opportunities and challenges of digital financial inclusion in Bangladesh. The</w:t>
      </w:r>
      <w:r w:rsidR="008E7A64">
        <w:rPr>
          <w:color w:val="000000" w:themeColor="text1"/>
          <w:sz w:val="24"/>
          <w:szCs w:val="24"/>
        </w:rPr>
        <w:t>y</w:t>
      </w:r>
      <w:r w:rsidR="008E7A64" w:rsidRPr="00A806A8">
        <w:rPr>
          <w:color w:val="000000" w:themeColor="text1"/>
          <w:sz w:val="24"/>
          <w:szCs w:val="24"/>
        </w:rPr>
        <w:t xml:space="preserve"> find that although the government and private sector have taken significant steps towards promoting digital financial inclusion, there are still challenges such as lack of infrastructure, trust, and awareness that need to be addressed.</w:t>
      </w:r>
      <w:r>
        <w:rPr>
          <w:color w:val="000000" w:themeColor="text1"/>
          <w:sz w:val="24"/>
          <w:szCs w:val="24"/>
        </w:rPr>
        <w:fldChar w:fldCharType="begin" w:fldLock="1"/>
      </w:r>
      <w:r w:rsidR="008E7A64">
        <w:rPr>
          <w:color w:val="000000" w:themeColor="text1"/>
          <w:sz w:val="24"/>
          <w:szCs w:val="24"/>
        </w:rPr>
        <w:instrText>ADDIN CSL_CITATION {"citationItems":[{"id":"ITEM-1","itemData":{"author":[{"dropping-particle":"","family":"Sultana, N., &amp; Alam","given":"M. K.","non-dropping-particle":"","parse-names":false,"suffix":""}],"container-title":"International Journal of Financial Studies","id":"ITEM-1","issued":{"date-parts":[["2021"]]},"page":"89","title":"Digital Financial Services and Financial Inclusion in Bangladesh: An Empirical Study.","type":"article-journal","volume":"9(5)"},"uris":["http://www.mendeley.com/documents/?uuid=673e2bad-ffdf-4228-a80a-aafb9f5250f5"]}],"mendeley":{"formattedCitation":"(Sultana, N., &amp; Alam, 2021)","manualFormatting":"Sultana, N., &amp; Alam, (2021)","plainTextFormattedCitation":"(Sultana, N., &amp; Alam, 2021)","previouslyFormattedCitation":"(Sultana, N., &amp; Alam, 2021)"},"properties":{"noteIndex":0},"schema":"https://github.com/citation-style-language/schema/raw/master/csl-citation.json"}</w:instrText>
      </w:r>
      <w:r>
        <w:rPr>
          <w:color w:val="000000" w:themeColor="text1"/>
          <w:sz w:val="24"/>
          <w:szCs w:val="24"/>
        </w:rPr>
        <w:fldChar w:fldCharType="separate"/>
      </w:r>
      <w:r w:rsidR="008E7A64" w:rsidRPr="002D769A">
        <w:rPr>
          <w:noProof/>
          <w:color w:val="000000" w:themeColor="text1"/>
          <w:sz w:val="24"/>
          <w:szCs w:val="24"/>
        </w:rPr>
        <w:t xml:space="preserve">Sultana, N., &amp; Alam, </w:t>
      </w:r>
      <w:r w:rsidR="008E7A64">
        <w:rPr>
          <w:noProof/>
          <w:color w:val="000000" w:themeColor="text1"/>
          <w:sz w:val="24"/>
          <w:szCs w:val="24"/>
        </w:rPr>
        <w:t>(</w:t>
      </w:r>
      <w:r w:rsidR="008E7A64" w:rsidRPr="002D769A">
        <w:rPr>
          <w:noProof/>
          <w:color w:val="000000" w:themeColor="text1"/>
          <w:sz w:val="24"/>
          <w:szCs w:val="24"/>
        </w:rPr>
        <w:t>2021)</w:t>
      </w:r>
      <w:r>
        <w:rPr>
          <w:color w:val="000000" w:themeColor="text1"/>
          <w:sz w:val="24"/>
          <w:szCs w:val="24"/>
        </w:rPr>
        <w:fldChar w:fldCharType="end"/>
      </w:r>
      <w:r w:rsidR="008E7A64" w:rsidRPr="00A806A8">
        <w:rPr>
          <w:color w:val="000000" w:themeColor="text1"/>
          <w:sz w:val="24"/>
          <w:szCs w:val="24"/>
        </w:rPr>
        <w:t>examines the relationship between digital financial services and financial inclusion in Bangladesh. The</w:t>
      </w:r>
      <w:r w:rsidR="008E7A64">
        <w:rPr>
          <w:color w:val="000000" w:themeColor="text1"/>
          <w:sz w:val="24"/>
          <w:szCs w:val="24"/>
        </w:rPr>
        <w:t>y</w:t>
      </w:r>
      <w:r w:rsidR="008E7A64" w:rsidRPr="00A806A8">
        <w:rPr>
          <w:color w:val="000000" w:themeColor="text1"/>
          <w:sz w:val="24"/>
          <w:szCs w:val="24"/>
        </w:rPr>
        <w:t xml:space="preserve"> find that digital financial services have a positive impact on financial inclusion in the country, especially among the rural and low-income population. </w:t>
      </w:r>
      <w:r>
        <w:rPr>
          <w:color w:val="000000" w:themeColor="text1"/>
          <w:sz w:val="24"/>
          <w:szCs w:val="24"/>
        </w:rPr>
        <w:fldChar w:fldCharType="begin" w:fldLock="1"/>
      </w:r>
      <w:r w:rsidR="008E7A64">
        <w:rPr>
          <w:color w:val="000000" w:themeColor="text1"/>
          <w:sz w:val="24"/>
          <w:szCs w:val="24"/>
        </w:rPr>
        <w:instrText>ADDIN CSL_CITATION {"citationItems":[{"id":"ITEM-1","itemData":{"author":[{"dropping-particle":"","family":"Sultana, N., &amp; Alam","given":"M. K.","non-dropping-particle":"","parse-names":false,"suffix":""}],"container-title":"International Journal of Financial Studies","id":"ITEM-1","issued":{"date-parts":[["2021"]]},"page":"89","title":"Digital Financial Services and Financial Inclusion in Bangladesh: An Empirical Study.","type":"article-journal","volume":"9(5)"},"uris":["http://www.mendeley.com/documents/?uuid=673e2bad-ffdf-4228-a80a-aafb9f5250f5"]}],"mendeley":{"formattedCitation":"(Sultana, N., &amp; Alam, 2021)","manualFormatting":"Sultana, N., &amp; Alam, (2021)","plainTextFormattedCitation":"(Sultana, N., &amp; Alam, 2021)","previouslyFormattedCitation":"(Sultana, N., &amp; Alam, 2021)"},"properties":{"noteIndex":0},"schema":"https://github.com/citation-style-language/schema/raw/master/csl-citation.json"}</w:instrText>
      </w:r>
      <w:r>
        <w:rPr>
          <w:color w:val="000000" w:themeColor="text1"/>
          <w:sz w:val="24"/>
          <w:szCs w:val="24"/>
        </w:rPr>
        <w:fldChar w:fldCharType="separate"/>
      </w:r>
      <w:r w:rsidR="008E7A64" w:rsidRPr="00362F8F">
        <w:rPr>
          <w:noProof/>
          <w:color w:val="000000" w:themeColor="text1"/>
          <w:sz w:val="24"/>
          <w:szCs w:val="24"/>
        </w:rPr>
        <w:t xml:space="preserve">Sultana, N., &amp; Alam, </w:t>
      </w:r>
      <w:r w:rsidR="008E7A64">
        <w:rPr>
          <w:noProof/>
          <w:color w:val="000000" w:themeColor="text1"/>
          <w:sz w:val="24"/>
          <w:szCs w:val="24"/>
        </w:rPr>
        <w:t>(</w:t>
      </w:r>
      <w:r w:rsidR="008E7A64" w:rsidRPr="00362F8F">
        <w:rPr>
          <w:noProof/>
          <w:color w:val="000000" w:themeColor="text1"/>
          <w:sz w:val="24"/>
          <w:szCs w:val="24"/>
        </w:rPr>
        <w:t>2021)</w:t>
      </w:r>
      <w:r>
        <w:rPr>
          <w:color w:val="000000" w:themeColor="text1"/>
          <w:sz w:val="24"/>
          <w:szCs w:val="24"/>
        </w:rPr>
        <w:fldChar w:fldCharType="end"/>
      </w:r>
      <w:r w:rsidR="008E7A64" w:rsidRPr="00A806A8">
        <w:rPr>
          <w:color w:val="000000" w:themeColor="text1"/>
          <w:sz w:val="24"/>
          <w:szCs w:val="24"/>
        </w:rPr>
        <w:t>explores the role of mobile financial services in promoting financial inclusion in Bangladesh. The</w:t>
      </w:r>
      <w:r w:rsidR="008E7A64">
        <w:rPr>
          <w:color w:val="000000" w:themeColor="text1"/>
          <w:sz w:val="24"/>
          <w:szCs w:val="24"/>
        </w:rPr>
        <w:t>y</w:t>
      </w:r>
      <w:r w:rsidR="008E7A64" w:rsidRPr="00A806A8">
        <w:rPr>
          <w:color w:val="000000" w:themeColor="text1"/>
          <w:sz w:val="24"/>
          <w:szCs w:val="24"/>
        </w:rPr>
        <w:t xml:space="preserve"> find that mobile financial services have contributed significantly towards increasing financial access and usage in the country, especially among the unbanked population. The study examines the role of digital financial inclusion in poverty reduction in Bangladesh. The</w:t>
      </w:r>
      <w:r w:rsidR="008E7A64">
        <w:rPr>
          <w:color w:val="000000" w:themeColor="text1"/>
          <w:sz w:val="24"/>
          <w:szCs w:val="24"/>
        </w:rPr>
        <w:t xml:space="preserve">y </w:t>
      </w:r>
      <w:r w:rsidR="008E7A64" w:rsidRPr="00A806A8">
        <w:rPr>
          <w:color w:val="000000" w:themeColor="text1"/>
          <w:sz w:val="24"/>
          <w:szCs w:val="24"/>
        </w:rPr>
        <w:t>find that digital financial services have the potential to reduce poverty in the country by increasing financial access and promoting entrepreneurship</w:t>
      </w:r>
      <w:r>
        <w:rPr>
          <w:color w:val="000000" w:themeColor="text1"/>
          <w:sz w:val="24"/>
          <w:szCs w:val="24"/>
        </w:rPr>
        <w:fldChar w:fldCharType="begin" w:fldLock="1"/>
      </w:r>
      <w:r w:rsidR="008E7A64">
        <w:rPr>
          <w:color w:val="000000" w:themeColor="text1"/>
          <w:sz w:val="24"/>
          <w:szCs w:val="24"/>
        </w:rPr>
        <w:instrText>ADDIN CSL_CITATION {"citationItems":[{"id":"ITEM-1","itemData":{"author":[{"dropping-particle":"","family":"Bahar, M. H., Yasmin, S., &amp; Islam","given":"A.","non-dropping-particle":"","parse-names":false,"suffix":""}],"container-title":"Asian Business Review","id":"ITEM-1","issued":{"date-parts":[["2019"]]},"page":"23-29","title":"Digital Financial Inclusion in Bangladesh: Current Status and Future Prospects.","type":"article-journal","volume":"9(1)"},"uris":["http://www.mendeley.com/documents/?uuid=3df8bdae-f68a-49a1-b5d0-63b92998fdcb"]}],"mendeley":{"formattedCitation":"(Bahar, M. H., Yasmin, S., &amp; Islam, 2019)","plainTextFormattedCitation":"(Bahar, M. H., Yasmin, S., &amp; Islam, 2019)","previouslyFormattedCitation":"(Bahar, M. H., Yasmin, S., &amp; Islam, 2019)"},"properties":{"noteIndex":0},"schema":"https://github.com/citation-style-language/schema/raw/master/csl-citation.json"}</w:instrText>
      </w:r>
      <w:r>
        <w:rPr>
          <w:color w:val="000000" w:themeColor="text1"/>
          <w:sz w:val="24"/>
          <w:szCs w:val="24"/>
        </w:rPr>
        <w:fldChar w:fldCharType="separate"/>
      </w:r>
      <w:r w:rsidR="008E7A64" w:rsidRPr="00F55FF7">
        <w:rPr>
          <w:noProof/>
          <w:color w:val="000000" w:themeColor="text1"/>
          <w:sz w:val="24"/>
          <w:szCs w:val="24"/>
        </w:rPr>
        <w:t>(Bahar, M. H., Yasmin, S., &amp; Islam, 2019)</w:t>
      </w:r>
      <w:r>
        <w:rPr>
          <w:color w:val="000000" w:themeColor="text1"/>
          <w:sz w:val="24"/>
          <w:szCs w:val="24"/>
        </w:rPr>
        <w:fldChar w:fldCharType="end"/>
      </w:r>
      <w:r w:rsidR="008E7A64" w:rsidRPr="00A806A8">
        <w:rPr>
          <w:color w:val="000000" w:themeColor="text1"/>
          <w:sz w:val="24"/>
          <w:szCs w:val="24"/>
        </w:rPr>
        <w:t>.</w:t>
      </w:r>
    </w:p>
    <w:p w:rsidR="008E7A64" w:rsidRPr="00A806A8" w:rsidRDefault="008E7A64" w:rsidP="008E7A64">
      <w:pPr>
        <w:tabs>
          <w:tab w:val="left" w:pos="977"/>
        </w:tabs>
        <w:ind w:left="720" w:right="370"/>
        <w:jc w:val="both"/>
        <w:rPr>
          <w:color w:val="000000" w:themeColor="text1"/>
          <w:sz w:val="24"/>
          <w:szCs w:val="24"/>
        </w:rPr>
      </w:pPr>
    </w:p>
    <w:p w:rsidR="008E7A64" w:rsidRDefault="00956574" w:rsidP="008E7A64">
      <w:pPr>
        <w:tabs>
          <w:tab w:val="left" w:pos="977"/>
        </w:tabs>
        <w:ind w:left="720" w:right="370"/>
        <w:jc w:val="both"/>
        <w:rPr>
          <w:color w:val="000000" w:themeColor="text1"/>
          <w:sz w:val="24"/>
          <w:szCs w:val="24"/>
        </w:rPr>
      </w:pPr>
      <w:r>
        <w:rPr>
          <w:color w:val="000000" w:themeColor="text1"/>
          <w:sz w:val="24"/>
          <w:szCs w:val="24"/>
        </w:rPr>
        <w:fldChar w:fldCharType="begin" w:fldLock="1"/>
      </w:r>
      <w:r w:rsidR="008E7A64">
        <w:rPr>
          <w:color w:val="000000" w:themeColor="text1"/>
          <w:sz w:val="24"/>
          <w:szCs w:val="24"/>
        </w:rPr>
        <w:instrText>ADDIN CSL_CITATION {"citationItems":[{"id":"ITEM-1","itemData":{"author":[{"dropping-particle":"","family":"Mahbub, T. M., &amp; Mohiuddin","given":"M.","non-dropping-particle":"","parse-names":false,"suffix":""}],"container-title":"Journal of Asian Finance, Economics and Business","id":"ITEM-1","issued":{"date-parts":[["2018"]]},"page":"19-29","title":"The Effectiveness of Digital Financial Services in Promoting Financial Inclusion: Evidence from Bangladesh.","type":"article-journal","volume":"5(3)"},"uris":["http://www.mendeley.com/documents/?uuid=f89a5ddd-8bb7-43d9-ac74-e875b64f765e"]}],"mendeley":{"formattedCitation":"(Mahbub, T. M., &amp; Mohiuddin, 2018)","manualFormatting":"Mahbub, T. M., &amp; Mohiuddin, (2018)","plainTextFormattedCitation":"(Mahbub, T. M., &amp; Mohiuddin, 2018)","previouslyFormattedCitation":"(Mahbub, T. M., &amp; Mohiuddin, 2018)"},"properties":{"noteIndex":0},"schema":"https://github.com/citation-style-language/schema/raw/master/csl-citation.json"}</w:instrText>
      </w:r>
      <w:r>
        <w:rPr>
          <w:color w:val="000000" w:themeColor="text1"/>
          <w:sz w:val="24"/>
          <w:szCs w:val="24"/>
        </w:rPr>
        <w:fldChar w:fldCharType="separate"/>
      </w:r>
      <w:r w:rsidR="008E7A64" w:rsidRPr="00190A25">
        <w:rPr>
          <w:noProof/>
          <w:color w:val="000000" w:themeColor="text1"/>
          <w:sz w:val="24"/>
          <w:szCs w:val="24"/>
        </w:rPr>
        <w:t xml:space="preserve">Mahbub, T. M., &amp; Mohiuddin, </w:t>
      </w:r>
      <w:r w:rsidR="008E7A64">
        <w:rPr>
          <w:noProof/>
          <w:color w:val="000000" w:themeColor="text1"/>
          <w:sz w:val="24"/>
          <w:szCs w:val="24"/>
        </w:rPr>
        <w:t>(</w:t>
      </w:r>
      <w:r w:rsidR="008E7A64" w:rsidRPr="00190A25">
        <w:rPr>
          <w:noProof/>
          <w:color w:val="000000" w:themeColor="text1"/>
          <w:sz w:val="24"/>
          <w:szCs w:val="24"/>
        </w:rPr>
        <w:t>2018)</w:t>
      </w:r>
      <w:r>
        <w:rPr>
          <w:color w:val="000000" w:themeColor="text1"/>
          <w:sz w:val="24"/>
          <w:szCs w:val="24"/>
        </w:rPr>
        <w:fldChar w:fldCharType="end"/>
      </w:r>
      <w:r w:rsidR="008E7A64" w:rsidRPr="00A806A8">
        <w:rPr>
          <w:color w:val="000000" w:themeColor="text1"/>
          <w:sz w:val="24"/>
          <w:szCs w:val="24"/>
        </w:rPr>
        <w:t>evaluates the effectiveness of digital financial services in promoting financial inclusion in Bangladesh. The authors find that digital financial services have a positive impact on financial inclusion, but there is a need for more awareness and education to increase adoption and usage.</w:t>
      </w:r>
      <w:r w:rsidR="00084CA5">
        <w:rPr>
          <w:color w:val="000000" w:themeColor="text1"/>
          <w:sz w:val="24"/>
          <w:szCs w:val="24"/>
        </w:rPr>
        <w:t xml:space="preserve"> Besides,</w:t>
      </w:r>
      <w:r>
        <w:rPr>
          <w:color w:val="000000" w:themeColor="text1"/>
          <w:sz w:val="24"/>
          <w:szCs w:val="24"/>
        </w:rPr>
        <w:fldChar w:fldCharType="begin" w:fldLock="1"/>
      </w:r>
      <w:r w:rsidR="008E7A64">
        <w:rPr>
          <w:color w:val="000000" w:themeColor="text1"/>
          <w:sz w:val="24"/>
          <w:szCs w:val="24"/>
        </w:rPr>
        <w:instrText>ADDIN CSL_CITATION {"citationItems":[{"id":"ITEM-1","itemData":{"author":[{"dropping-particle":"","family":"Taher, M. A., &amp; Hossain","given":"M. A.","non-dropping-particle":"","parse-names":false,"suffix":""}],"container-title":"International Journal of Economics, Commerce and Management","id":"ITEM-1","issued":{"date-parts":[["2019"]]},"page":"46-53","title":"Challenges and Opportunities for Digital Financial Inclusion in Bangladesh.","type":"article-journal","volume":"3(3)"},"uris":["http://www.mendeley.com/documents/?uuid=114576a2-e06d-4328-98b5-f696805debe7"]}],"mendeley":{"formattedCitation":"(Taher, M. A., &amp; Hossain, 2019)","manualFormatting":"Taher, M. A., &amp; Hossain, (2019)","plainTextFormattedCitation":"(Taher, M. A., &amp; Hossain, 2019)"},"properties":{"noteIndex":0},"schema":"https://github.com/citation-style-language/schema/raw/master/csl-citation.json"}</w:instrText>
      </w:r>
      <w:r>
        <w:rPr>
          <w:color w:val="000000" w:themeColor="text1"/>
          <w:sz w:val="24"/>
          <w:szCs w:val="24"/>
        </w:rPr>
        <w:fldChar w:fldCharType="separate"/>
      </w:r>
      <w:r w:rsidR="008E7A64" w:rsidRPr="00190A25">
        <w:rPr>
          <w:noProof/>
          <w:color w:val="000000" w:themeColor="text1"/>
          <w:sz w:val="24"/>
          <w:szCs w:val="24"/>
        </w:rPr>
        <w:t xml:space="preserve">Taher, M. A., &amp; Hossain, </w:t>
      </w:r>
      <w:r w:rsidR="008E7A64">
        <w:rPr>
          <w:noProof/>
          <w:color w:val="000000" w:themeColor="text1"/>
          <w:sz w:val="24"/>
          <w:szCs w:val="24"/>
        </w:rPr>
        <w:t>(</w:t>
      </w:r>
      <w:r w:rsidR="008E7A64" w:rsidRPr="00190A25">
        <w:rPr>
          <w:noProof/>
          <w:color w:val="000000" w:themeColor="text1"/>
          <w:sz w:val="24"/>
          <w:szCs w:val="24"/>
        </w:rPr>
        <w:t>2019)</w:t>
      </w:r>
      <w:r>
        <w:rPr>
          <w:color w:val="000000" w:themeColor="text1"/>
          <w:sz w:val="24"/>
          <w:szCs w:val="24"/>
        </w:rPr>
        <w:fldChar w:fldCharType="end"/>
      </w:r>
      <w:r w:rsidR="008E7A64" w:rsidRPr="00A806A8">
        <w:rPr>
          <w:color w:val="000000" w:themeColor="text1"/>
          <w:sz w:val="24"/>
          <w:szCs w:val="24"/>
        </w:rPr>
        <w:t xml:space="preserve"> identifies the challenges and opportunities for digital financial inclusion in Bangladesh. The authors find that the lack of infrastructure, trust, and awareness are major challenges, while the increasing use of mobile phones and government initiatives are opportunities for promoting digital financial inclusion.</w:t>
      </w:r>
    </w:p>
    <w:p w:rsidR="00572C16" w:rsidRDefault="00572C16" w:rsidP="008E7A64">
      <w:pPr>
        <w:tabs>
          <w:tab w:val="left" w:pos="977"/>
        </w:tabs>
        <w:ind w:left="720" w:right="370"/>
        <w:jc w:val="both"/>
        <w:rPr>
          <w:color w:val="000000" w:themeColor="text1"/>
          <w:sz w:val="24"/>
          <w:szCs w:val="24"/>
        </w:rPr>
      </w:pPr>
    </w:p>
    <w:p w:rsidR="00572C16" w:rsidRPr="001B6D43" w:rsidRDefault="00572C16" w:rsidP="001B6D43">
      <w:pPr>
        <w:pStyle w:val="ListParagraph"/>
        <w:numPr>
          <w:ilvl w:val="1"/>
          <w:numId w:val="14"/>
        </w:numPr>
        <w:tabs>
          <w:tab w:val="left" w:pos="977"/>
        </w:tabs>
        <w:ind w:right="370"/>
        <w:jc w:val="both"/>
        <w:rPr>
          <w:color w:val="000000" w:themeColor="text1"/>
          <w:sz w:val="24"/>
          <w:szCs w:val="24"/>
        </w:rPr>
      </w:pPr>
      <w:r w:rsidRPr="001B6D43">
        <w:rPr>
          <w:b/>
          <w:bCs/>
          <w:color w:val="000000" w:themeColor="text1"/>
          <w:sz w:val="24"/>
          <w:szCs w:val="24"/>
        </w:rPr>
        <w:t>Digital Finance</w:t>
      </w:r>
    </w:p>
    <w:p w:rsidR="00572C16" w:rsidRPr="009F37C1" w:rsidRDefault="00572C16" w:rsidP="00572C16">
      <w:pPr>
        <w:tabs>
          <w:tab w:val="left" w:pos="977"/>
        </w:tabs>
        <w:ind w:left="720" w:right="370"/>
        <w:jc w:val="both"/>
        <w:rPr>
          <w:color w:val="000000" w:themeColor="text1"/>
          <w:sz w:val="24"/>
          <w:szCs w:val="24"/>
        </w:rPr>
      </w:pPr>
      <w:r w:rsidRPr="009F37C1">
        <w:rPr>
          <w:color w:val="000000" w:themeColor="text1"/>
          <w:sz w:val="24"/>
          <w:szCs w:val="24"/>
        </w:rPr>
        <w:t xml:space="preserve">Digital finance, also known as fintech, refers to the use of technology to provide financial services to individuals and businesses. This includes online banking, mobile payments, crowdfunding, peer-to-peer lending, and other digital financial tools </w:t>
      </w:r>
      <w:r w:rsidR="00956574" w:rsidRPr="009F37C1">
        <w:rPr>
          <w:color w:val="000000" w:themeColor="text1"/>
          <w:sz w:val="24"/>
          <w:szCs w:val="24"/>
        </w:rPr>
        <w:fldChar w:fldCharType="begin" w:fldLock="1"/>
      </w:r>
      <w:r w:rsidRPr="009F37C1">
        <w:rPr>
          <w:color w:val="000000" w:themeColor="text1"/>
          <w:sz w:val="24"/>
          <w:szCs w:val="24"/>
        </w:rPr>
        <w:instrText>ADDIN CSL_CITATION {"citationItems":[{"id":"ITEM-1","itemData":{"DOI":"10.1057/s41264-019-00083-x","author":[{"dropping-particle":"","family":"Rahman, M. S., &amp; Ahsan","given":"A. F. M. K.","non-dropping-particle":"","parse-names":false,"suffix":""}],"container-title":"Journal of Financial Services Marketing","id":"ITEM-1","issued":{"date-parts":[["2020"]]},"page":"1-14","title":"Digital financial inclusion in Bangladesh: Problems and prospects.","type":"article-journal","volume":"25(1)"},"uris":["http://www.mendeley.com/documents/?uuid=a3ecc6dc-2368-43f7-9e2f-70e9a0793246"]},{"id":"ITEM-2","itemData":{"DOI":"10.1057/s41264-020-00094-7","author":[{"dropping-particle":"","family":"Ahmed, S., &amp; Ahmed","given":"J. U.","non-dropping-particle":"","parse-names":false,"suffix":""}],"container-title":"Journal of Financial Services Marketing","id":"ITEM-2","issued":{"date-parts":[["2021"]]},"page":"1-13","title":"Adoption of mobile financial services in Bangladesh: A study on the influence of trust and perceived value.","type":"article-journal","volume":"26(1)"},"uris":["http://www.mendeley.com/documents/?uuid=4e378035-a469-4fa5-93a0-d899dc56f1ab"]}],"mendeley":{"formattedCitation":"(Ahmed, S., &amp; Ahmed, 2021; Rahman, M. S., &amp; Ahsan, 2020)","plainTextFormattedCitation":"(Ahmed, S., &amp; Ahmed, 2021; Rahman, M. S., &amp; Ahsan, 2020)","previouslyFormattedCitation":"(Ahmed, S., &amp; Ahmed, 2021; Rahman, M. S., &amp; Ahsan, 2020)"},"properties":{"noteIndex":0},"schema":"https://github.com/citation-style-language/schema/raw/master/csl-citation.json"}</w:instrText>
      </w:r>
      <w:r w:rsidR="00956574" w:rsidRPr="009F37C1">
        <w:rPr>
          <w:color w:val="000000" w:themeColor="text1"/>
          <w:sz w:val="24"/>
          <w:szCs w:val="24"/>
        </w:rPr>
        <w:fldChar w:fldCharType="separate"/>
      </w:r>
      <w:r w:rsidRPr="009F37C1">
        <w:rPr>
          <w:noProof/>
          <w:color w:val="000000" w:themeColor="text1"/>
          <w:sz w:val="24"/>
          <w:szCs w:val="24"/>
        </w:rPr>
        <w:t>(Ahmed, S., &amp; Ahmed, 2021; Rahman, M. S., &amp; Ahsan, 2020)</w:t>
      </w:r>
      <w:r w:rsidR="00956574" w:rsidRPr="009F37C1">
        <w:rPr>
          <w:color w:val="000000" w:themeColor="text1"/>
          <w:sz w:val="24"/>
          <w:szCs w:val="24"/>
        </w:rPr>
        <w:fldChar w:fldCharType="end"/>
      </w:r>
      <w:r w:rsidRPr="009F37C1">
        <w:rPr>
          <w:color w:val="000000" w:themeColor="text1"/>
          <w:sz w:val="24"/>
          <w:szCs w:val="24"/>
        </w:rPr>
        <w:t>.</w:t>
      </w:r>
    </w:p>
    <w:p w:rsidR="00572C16" w:rsidRPr="00671FD7" w:rsidRDefault="00572C16" w:rsidP="00572C16">
      <w:pPr>
        <w:tabs>
          <w:tab w:val="left" w:pos="977"/>
        </w:tabs>
        <w:ind w:left="720" w:right="370"/>
        <w:jc w:val="both"/>
        <w:rPr>
          <w:color w:val="000000" w:themeColor="text1"/>
          <w:sz w:val="24"/>
          <w:szCs w:val="24"/>
        </w:rPr>
      </w:pPr>
    </w:p>
    <w:p w:rsidR="00572C16" w:rsidRPr="00671FD7" w:rsidRDefault="00572C16" w:rsidP="00572C16">
      <w:pPr>
        <w:tabs>
          <w:tab w:val="left" w:pos="977"/>
        </w:tabs>
        <w:ind w:left="720" w:right="370"/>
        <w:jc w:val="both"/>
        <w:rPr>
          <w:color w:val="000000" w:themeColor="text1"/>
          <w:sz w:val="24"/>
          <w:szCs w:val="24"/>
        </w:rPr>
      </w:pPr>
      <w:r w:rsidRPr="00671FD7">
        <w:rPr>
          <w:color w:val="000000" w:themeColor="text1"/>
          <w:sz w:val="24"/>
          <w:szCs w:val="24"/>
        </w:rPr>
        <w:t>The growth of digital finance has been fueled by advances in technology such as cloud computing, artificial intelligence, and blockchain. These technologies have enabled financial institutions to offer new products and services that are more accessible, convenient, and secure than traditional financial services</w:t>
      </w:r>
      <w:r w:rsidR="00956574">
        <w:rPr>
          <w:color w:val="000000" w:themeColor="text1"/>
          <w:sz w:val="24"/>
          <w:szCs w:val="24"/>
        </w:rPr>
        <w:fldChar w:fldCharType="begin" w:fldLock="1"/>
      </w:r>
      <w:r>
        <w:rPr>
          <w:color w:val="000000" w:themeColor="text1"/>
          <w:sz w:val="24"/>
          <w:szCs w:val="24"/>
        </w:rPr>
        <w:instrText>ADDIN CSL_CITATION {"citationItems":[{"id":"ITEM-1","itemData":{"DOI":"10.1057/s41264-019-00076-w","author":[{"dropping-particle":"","family":"Hoque, M. A., &amp; Rahman","given":"M. S.","non-dropping-particle":"","parse-names":false,"suffix":""}],"container-title":"Journal of Financial Services Marketing","id":"ITEM-1","issued":{"date-parts":[["2019"]]},"page":"187-198","title":"Digital financial services and financial inclusion in Bangladesh: An empirical analysis.","type":"article-journal","volume":"24(4)"},"uris":["http://www.mendeley.com/documents/?uuid=2a327efc-142c-4321-aa06-b7f5077ce440"]}],"mendeley":{"formattedCitation":"(Hoque, M. A., &amp; Rahman, 2019)","plainTextFormattedCitation":"(Hoque, M. A., &amp; Rahman, 2019)","previouslyFormattedCitation":"(Hoque, M. A., &amp; Rahman, 2019)"},"properties":{"noteIndex":0},"schema":"https://github.com/citation-style-language/schema/raw/master/csl-citation.json"}</w:instrText>
      </w:r>
      <w:r w:rsidR="00956574">
        <w:rPr>
          <w:color w:val="000000" w:themeColor="text1"/>
          <w:sz w:val="24"/>
          <w:szCs w:val="24"/>
        </w:rPr>
        <w:fldChar w:fldCharType="separate"/>
      </w:r>
      <w:r w:rsidRPr="00671FD7">
        <w:rPr>
          <w:noProof/>
          <w:color w:val="000000" w:themeColor="text1"/>
          <w:sz w:val="24"/>
          <w:szCs w:val="24"/>
        </w:rPr>
        <w:t>(Hoque, M. A., &amp; Rahman, 2019)</w:t>
      </w:r>
      <w:r w:rsidR="00956574">
        <w:rPr>
          <w:color w:val="000000" w:themeColor="text1"/>
          <w:sz w:val="24"/>
          <w:szCs w:val="24"/>
        </w:rPr>
        <w:fldChar w:fldCharType="end"/>
      </w:r>
      <w:r w:rsidRPr="00671FD7">
        <w:rPr>
          <w:color w:val="000000" w:themeColor="text1"/>
          <w:sz w:val="24"/>
          <w:szCs w:val="24"/>
        </w:rPr>
        <w:t>.One example of a digital finance product is mobile payments. Mobile payment platforms such as Apple Pay and Google Wallet allow users to make quick and easy payments using their mobile devices. This technology is particularly useful in countries where many people do not have access to traditional banking services</w:t>
      </w:r>
      <w:r w:rsidR="00956574">
        <w:rPr>
          <w:color w:val="000000" w:themeColor="text1"/>
          <w:sz w:val="24"/>
          <w:szCs w:val="24"/>
        </w:rPr>
        <w:fldChar w:fldCharType="begin" w:fldLock="1"/>
      </w:r>
      <w:r>
        <w:rPr>
          <w:color w:val="000000" w:themeColor="text1"/>
          <w:sz w:val="24"/>
          <w:szCs w:val="24"/>
        </w:rPr>
        <w:instrText>ADDIN CSL_CITATION {"citationItems":[{"id":"ITEM-1","itemData":{"DOI":"10.1057/s41264-020-00110-9","author":[{"dropping-particle":"","family":"Sultana, S., Sultana, A., &amp; Islam","given":"S.","non-dropping-particle":"","parse-names":false,"suffix":""}],"container-title":"Journal of Financial Services Marketing","id":"ITEM-1","issued":{"date-parts":[["2021"]]},"page":"83-94","title":"Factors influencing the adoption of mobile financial services in Bangladesh.","type":"article-journal","volume":"26(2)"},"uris":["http://www.mendeley.com/documents/?uuid=a55c08dd-cb1b-4490-8e3a-8916d0aa37c4"]}],"mendeley":{"formattedCitation":"(Sultana, S., Sultana, A., &amp; Islam, 2021)","plainTextFormattedCitation":"(Sultana, S., Sultana, A., &amp; Islam, 2021)","previouslyFormattedCitation":"(Sultana, S., Sultana, A., &amp; Islam, 2021)"},"properties":{"noteIndex":0},"schema":"https://github.com/citation-style-language/schema/raw/master/csl-citation.json"}</w:instrText>
      </w:r>
      <w:r w:rsidR="00956574">
        <w:rPr>
          <w:color w:val="000000" w:themeColor="text1"/>
          <w:sz w:val="24"/>
          <w:szCs w:val="24"/>
        </w:rPr>
        <w:fldChar w:fldCharType="separate"/>
      </w:r>
      <w:r w:rsidRPr="00B64658">
        <w:rPr>
          <w:noProof/>
          <w:color w:val="000000" w:themeColor="text1"/>
          <w:sz w:val="24"/>
          <w:szCs w:val="24"/>
        </w:rPr>
        <w:t>(Sultana, S., Sultana, A., &amp; Islam, 2021)</w:t>
      </w:r>
      <w:r w:rsidR="00956574">
        <w:rPr>
          <w:color w:val="000000" w:themeColor="text1"/>
          <w:sz w:val="24"/>
          <w:szCs w:val="24"/>
        </w:rPr>
        <w:fldChar w:fldCharType="end"/>
      </w:r>
      <w:r w:rsidRPr="00671FD7">
        <w:rPr>
          <w:color w:val="000000" w:themeColor="text1"/>
          <w:sz w:val="24"/>
          <w:szCs w:val="24"/>
        </w:rPr>
        <w:t>.</w:t>
      </w:r>
    </w:p>
    <w:p w:rsidR="00572C16" w:rsidRPr="00671FD7" w:rsidRDefault="00572C16" w:rsidP="00572C16">
      <w:pPr>
        <w:tabs>
          <w:tab w:val="left" w:pos="977"/>
        </w:tabs>
        <w:ind w:left="720" w:right="370"/>
        <w:jc w:val="both"/>
        <w:rPr>
          <w:color w:val="000000" w:themeColor="text1"/>
          <w:sz w:val="24"/>
          <w:szCs w:val="24"/>
        </w:rPr>
      </w:pPr>
    </w:p>
    <w:p w:rsidR="00572C16" w:rsidRPr="00671FD7" w:rsidRDefault="00572C16" w:rsidP="00572C16">
      <w:pPr>
        <w:tabs>
          <w:tab w:val="left" w:pos="977"/>
        </w:tabs>
        <w:ind w:left="720" w:right="370"/>
        <w:jc w:val="both"/>
        <w:rPr>
          <w:color w:val="000000" w:themeColor="text1"/>
          <w:sz w:val="24"/>
          <w:szCs w:val="24"/>
        </w:rPr>
      </w:pPr>
      <w:r w:rsidRPr="00671FD7">
        <w:rPr>
          <w:color w:val="000000" w:themeColor="text1"/>
          <w:sz w:val="24"/>
          <w:szCs w:val="24"/>
        </w:rPr>
        <w:t>Another example of digital finance is peer-to-peer lending. Peer-to-peer lending platforms such as LendingClub and Prosper allow individuals to lend money to others. These platforms have disrupted traditional lending by offering lower interest rates and faster loan approval times</w:t>
      </w:r>
      <w:r w:rsidR="00956574">
        <w:rPr>
          <w:color w:val="000000" w:themeColor="text1"/>
          <w:sz w:val="24"/>
          <w:szCs w:val="24"/>
        </w:rPr>
        <w:fldChar w:fldCharType="begin" w:fldLock="1"/>
      </w:r>
      <w:r>
        <w:rPr>
          <w:color w:val="000000" w:themeColor="text1"/>
          <w:sz w:val="24"/>
          <w:szCs w:val="24"/>
        </w:rPr>
        <w:instrText>ADDIN CSL_CITATION {"citationItems":[{"id":"ITEM-1","itemData":{"DOI":"10.1057/s41264-017-0033-3","author":[{"dropping-particle":"","family":"Farhana, K. M., Hossain, M. A., &amp; Hasan","given":"M. N.","non-dropping-particle":"","parse-names":false,"suffix":""}],"container-title":"Journal of Financial Services Marketing","id":"ITEM-1","issued":{"date-parts":[["2018"]]},"page":"40-49","title":"Analyzing the factors affecting mobile financial services adoption in Bangladesh.","type":"article-journal","volume":"23(1)"},"uris":["http://www.mendeley.com/documents/?uuid=ac808f93-524e-4392-88de-9e8548ab3d0b"]}],"mendeley":{"formattedCitation":"(Farhana, K. M., Hossain, M. A., &amp; Hasan, 2018)","plainTextFormattedCitation":"(Farhana, K. M., Hossain, M. A., &amp; Hasan, 2018)","previouslyFormattedCitation":"(Farhana, K. M., Hossain, M. A., &amp; Hasan, 2018)"},"properties":{"noteIndex":0},"schema":"https://github.com/citation-style-language/schema/raw/master/csl-citation.json"}</w:instrText>
      </w:r>
      <w:r w:rsidR="00956574">
        <w:rPr>
          <w:color w:val="000000" w:themeColor="text1"/>
          <w:sz w:val="24"/>
          <w:szCs w:val="24"/>
        </w:rPr>
        <w:fldChar w:fldCharType="separate"/>
      </w:r>
      <w:r w:rsidRPr="00B64658">
        <w:rPr>
          <w:noProof/>
          <w:color w:val="000000" w:themeColor="text1"/>
          <w:sz w:val="24"/>
          <w:szCs w:val="24"/>
        </w:rPr>
        <w:t>(Farhana, K. M., Hossain, M. A., &amp; Hasan, 2018)</w:t>
      </w:r>
      <w:r w:rsidR="00956574">
        <w:rPr>
          <w:color w:val="000000" w:themeColor="text1"/>
          <w:sz w:val="24"/>
          <w:szCs w:val="24"/>
        </w:rPr>
        <w:fldChar w:fldCharType="end"/>
      </w:r>
      <w:r w:rsidRPr="00671FD7">
        <w:rPr>
          <w:color w:val="000000" w:themeColor="text1"/>
          <w:sz w:val="24"/>
          <w:szCs w:val="24"/>
        </w:rPr>
        <w:t>.</w:t>
      </w:r>
      <w:r w:rsidR="004B41E1">
        <w:rPr>
          <w:color w:val="000000" w:themeColor="text1"/>
          <w:sz w:val="24"/>
          <w:szCs w:val="24"/>
        </w:rPr>
        <w:t xml:space="preserve"> </w:t>
      </w:r>
      <w:r w:rsidRPr="00671FD7">
        <w:rPr>
          <w:color w:val="000000" w:themeColor="text1"/>
          <w:sz w:val="24"/>
          <w:szCs w:val="24"/>
        </w:rPr>
        <w:lastRenderedPageBreak/>
        <w:t>Digital finance has also enabled the rise of crowdfunding. Crowdfunding platforms such as Kickstarter and Indiegogo allow entrepreneurs to raise funds for their projects from a large number of investors. This has opened up funding opportunities for individuals and small businesses who may not have had access to traditional funding sources.</w:t>
      </w:r>
    </w:p>
    <w:p w:rsidR="00572C16" w:rsidRPr="00671FD7" w:rsidRDefault="00572C16" w:rsidP="00572C16">
      <w:pPr>
        <w:tabs>
          <w:tab w:val="left" w:pos="977"/>
        </w:tabs>
        <w:ind w:left="720" w:right="370"/>
        <w:jc w:val="both"/>
        <w:rPr>
          <w:color w:val="000000" w:themeColor="text1"/>
          <w:sz w:val="24"/>
          <w:szCs w:val="24"/>
        </w:rPr>
      </w:pPr>
    </w:p>
    <w:p w:rsidR="00572C16" w:rsidRPr="00671FD7" w:rsidRDefault="00572C16" w:rsidP="00572C16">
      <w:pPr>
        <w:tabs>
          <w:tab w:val="left" w:pos="977"/>
        </w:tabs>
        <w:ind w:left="720" w:right="370"/>
        <w:jc w:val="both"/>
        <w:rPr>
          <w:color w:val="000000" w:themeColor="text1"/>
          <w:sz w:val="24"/>
          <w:szCs w:val="24"/>
        </w:rPr>
      </w:pPr>
      <w:r w:rsidRPr="00671FD7">
        <w:rPr>
          <w:color w:val="000000" w:themeColor="text1"/>
          <w:sz w:val="24"/>
          <w:szCs w:val="24"/>
        </w:rPr>
        <w:t>Overall, digital finance has transformed the financial landscape by making financial services more accessible, efficient, and cost-effective. As technology continues to advance, we can expect to see even more innovation in the digital finance space.</w:t>
      </w:r>
    </w:p>
    <w:p w:rsidR="00572C16" w:rsidRDefault="00572C16" w:rsidP="00572C16">
      <w:pPr>
        <w:tabs>
          <w:tab w:val="left" w:pos="977"/>
        </w:tabs>
        <w:ind w:right="370"/>
        <w:jc w:val="both"/>
        <w:rPr>
          <w:color w:val="000000" w:themeColor="text1"/>
          <w:sz w:val="24"/>
          <w:szCs w:val="24"/>
        </w:rPr>
      </w:pPr>
    </w:p>
    <w:p w:rsidR="00572C16" w:rsidRPr="001B6D43" w:rsidRDefault="00572C16" w:rsidP="001B6D43">
      <w:pPr>
        <w:pStyle w:val="ListParagraph"/>
        <w:numPr>
          <w:ilvl w:val="1"/>
          <w:numId w:val="14"/>
        </w:numPr>
        <w:tabs>
          <w:tab w:val="left" w:pos="977"/>
        </w:tabs>
        <w:ind w:right="370"/>
        <w:jc w:val="both"/>
        <w:rPr>
          <w:color w:val="000000" w:themeColor="text1"/>
          <w:sz w:val="24"/>
          <w:szCs w:val="24"/>
        </w:rPr>
      </w:pPr>
      <w:r w:rsidRPr="001B6D43">
        <w:rPr>
          <w:b/>
          <w:bCs/>
          <w:color w:val="000000" w:themeColor="text1"/>
          <w:sz w:val="24"/>
          <w:szCs w:val="24"/>
        </w:rPr>
        <w:t>Payment Service Providers:</w:t>
      </w:r>
    </w:p>
    <w:p w:rsidR="00572C16" w:rsidRPr="009F37C1" w:rsidRDefault="00572C16" w:rsidP="00572C16">
      <w:pPr>
        <w:tabs>
          <w:tab w:val="left" w:pos="977"/>
        </w:tabs>
        <w:ind w:left="720" w:right="370"/>
        <w:jc w:val="both"/>
        <w:rPr>
          <w:color w:val="000000" w:themeColor="text1"/>
          <w:sz w:val="24"/>
          <w:szCs w:val="24"/>
        </w:rPr>
      </w:pPr>
      <w:r w:rsidRPr="009F37C1">
        <w:rPr>
          <w:color w:val="000000" w:themeColor="text1"/>
          <w:sz w:val="24"/>
          <w:szCs w:val="24"/>
        </w:rPr>
        <w:t>Payment Service Providers (PSPs) are entities that provide payment services to their participants or to a payment system for the purpose of facilitating payments or payment processes and settling their transactions through scheduled settlement. In Bangladesh, PSPs are regulated by the Bangladesh Payment and Settlement Systems Regulations (BPSSR)</w:t>
      </w:r>
      <w:r w:rsidR="00537894">
        <w:rPr>
          <w:color w:val="000000" w:themeColor="text1"/>
          <w:sz w:val="24"/>
          <w:szCs w:val="24"/>
        </w:rPr>
        <w:t>,</w:t>
      </w:r>
      <w:r w:rsidRPr="009F37C1">
        <w:rPr>
          <w:color w:val="000000" w:themeColor="text1"/>
          <w:sz w:val="24"/>
          <w:szCs w:val="24"/>
        </w:rPr>
        <w:t xml:space="preserve"> 2014 and must obtain a license and approval from the Bangladesh Bank</w:t>
      </w:r>
      <w:r w:rsidR="00537894">
        <w:rPr>
          <w:color w:val="000000" w:themeColor="text1"/>
          <w:sz w:val="24"/>
          <w:szCs w:val="24"/>
        </w:rPr>
        <w:t xml:space="preserve"> (the central bank of Bangladesh)</w:t>
      </w:r>
      <w:r w:rsidRPr="009F37C1">
        <w:rPr>
          <w:color w:val="000000" w:themeColor="text1"/>
          <w:sz w:val="24"/>
          <w:szCs w:val="24"/>
        </w:rPr>
        <w:t>. The services provided by PSPs typically involve the processing of electronic payments such as credit card transactions, debit card transactions, e-checks, and other types of digital payments. They also offer fraud prevention tools, chargeback management services, and reporting and analytics tools to help merchants better understand their payment data.</w:t>
      </w:r>
    </w:p>
    <w:p w:rsidR="00572C16" w:rsidRPr="00BE07BC" w:rsidRDefault="00572C16" w:rsidP="00572C16">
      <w:pPr>
        <w:tabs>
          <w:tab w:val="left" w:pos="977"/>
        </w:tabs>
        <w:ind w:left="720" w:right="370"/>
        <w:jc w:val="both"/>
        <w:rPr>
          <w:color w:val="000000" w:themeColor="text1"/>
          <w:sz w:val="24"/>
          <w:szCs w:val="24"/>
        </w:rPr>
      </w:pPr>
    </w:p>
    <w:p w:rsidR="00572C16" w:rsidRPr="00BE07BC" w:rsidRDefault="00572C16" w:rsidP="00572C16">
      <w:pPr>
        <w:tabs>
          <w:tab w:val="left" w:pos="977"/>
        </w:tabs>
        <w:ind w:left="720" w:right="370"/>
        <w:jc w:val="both"/>
        <w:rPr>
          <w:color w:val="000000" w:themeColor="text1"/>
          <w:sz w:val="24"/>
          <w:szCs w:val="24"/>
        </w:rPr>
      </w:pPr>
      <w:r w:rsidRPr="00BE07BC">
        <w:rPr>
          <w:color w:val="000000" w:themeColor="text1"/>
          <w:sz w:val="24"/>
          <w:szCs w:val="24"/>
        </w:rPr>
        <w:t>The role of PSPs is crucial in the digital economy as they act as intermediaries between merchants and financial institutions that process payments, such as banks and credit card companies. By working with a PSP, merchants can avoid establishing direct relationships with multiple financial institutions and payment processors, making payment processing simpler and more cost-efficient</w:t>
      </w:r>
      <w:r w:rsidR="00956574">
        <w:rPr>
          <w:color w:val="000000" w:themeColor="text1"/>
          <w:sz w:val="24"/>
          <w:szCs w:val="24"/>
        </w:rPr>
        <w:fldChar w:fldCharType="begin" w:fldLock="1"/>
      </w:r>
      <w:r>
        <w:rPr>
          <w:color w:val="000000" w:themeColor="text1"/>
          <w:sz w:val="24"/>
          <w:szCs w:val="24"/>
        </w:rPr>
        <w:instrText>ADDIN CSL_CITATION {"citationItems":[{"id":"ITEM-1","itemData":{"DOI":"10.1109/ICMSS.2011.5999096","ISBN":"9781424465811","abstract":"With the fast developing mobile commerce, mobile payment is springing up as a new industry. It is obvious that replacing traditional cash or bank card with mobile will cause a payment revolution. However, some factors such as individual demand, rapid change of external market environment, complicated industry chain, and numerous business models are barrels of a successful mobile payment. This paper integrates the theory of business mobile, value net and industry chain to present a framework of mobile payment value net and propose three mobile payment business models suiting for current market environment. Among these models, we focus mainly on the mobile payment business model based on third-party mobile payment service provider, and a relative case is introduced to a detailed exploration. © 2011 IEEE.","author":[{"dropping-particle":"","family":"Lao","given":"Guoling","non-dropping-particle":"","parse-names":false,"suffix":""},{"dropping-particle":"","family":"Liu","given":"Hanbing","non-dropping-particle":"","parse-names":false,"suffix":""}],"container-title":"International Conference on Management and Service Science, MASS 2011","id":"ITEM-1","issued":{"date-parts":[["2011"]]},"page":"1-4","title":"Study of mobile payment business model based on third-party mobile payment service provider","type":"article-journal"},"uris":["http://www.mendeley.com/documents/?uuid=8b0cc5fd-8e0b-466f-be32-2b2b0b488f3b"]}],"mendeley":{"formattedCitation":"(Lao &amp; Liu, 2011)","plainTextFormattedCitation":"(Lao &amp; Liu, 2011)","previouslyFormattedCitation":"(Lao &amp; Liu, 2011)"},"properties":{"noteIndex":0},"schema":"https://github.com/citation-style-language/schema/raw/master/csl-citation.json"}</w:instrText>
      </w:r>
      <w:r w:rsidR="00956574">
        <w:rPr>
          <w:color w:val="000000" w:themeColor="text1"/>
          <w:sz w:val="24"/>
          <w:szCs w:val="24"/>
        </w:rPr>
        <w:fldChar w:fldCharType="separate"/>
      </w:r>
      <w:r w:rsidRPr="00BE07BC">
        <w:rPr>
          <w:noProof/>
          <w:color w:val="000000" w:themeColor="text1"/>
          <w:sz w:val="24"/>
          <w:szCs w:val="24"/>
        </w:rPr>
        <w:t>(Lao &amp; Liu, 2011)</w:t>
      </w:r>
      <w:r w:rsidR="00956574">
        <w:rPr>
          <w:color w:val="000000" w:themeColor="text1"/>
          <w:sz w:val="24"/>
          <w:szCs w:val="24"/>
        </w:rPr>
        <w:fldChar w:fldCharType="end"/>
      </w:r>
      <w:r w:rsidRPr="00BE07BC">
        <w:rPr>
          <w:color w:val="000000" w:themeColor="text1"/>
          <w:sz w:val="24"/>
          <w:szCs w:val="24"/>
        </w:rPr>
        <w:t>.</w:t>
      </w:r>
    </w:p>
    <w:p w:rsidR="00572C16" w:rsidRPr="00BE07BC" w:rsidRDefault="00572C16" w:rsidP="00572C16">
      <w:pPr>
        <w:tabs>
          <w:tab w:val="left" w:pos="977"/>
        </w:tabs>
        <w:ind w:left="720" w:right="370"/>
        <w:jc w:val="both"/>
        <w:rPr>
          <w:color w:val="000000" w:themeColor="text1"/>
          <w:sz w:val="24"/>
          <w:szCs w:val="24"/>
        </w:rPr>
      </w:pPr>
    </w:p>
    <w:p w:rsidR="00572C16" w:rsidRPr="00DE6458" w:rsidRDefault="00572C16" w:rsidP="00572C16">
      <w:pPr>
        <w:tabs>
          <w:tab w:val="left" w:pos="977"/>
        </w:tabs>
        <w:ind w:left="720" w:right="370"/>
        <w:jc w:val="both"/>
        <w:rPr>
          <w:color w:val="000000" w:themeColor="text1"/>
          <w:sz w:val="24"/>
          <w:szCs w:val="24"/>
        </w:rPr>
      </w:pPr>
      <w:r w:rsidRPr="00BE07BC">
        <w:rPr>
          <w:color w:val="000000" w:themeColor="text1"/>
          <w:sz w:val="24"/>
          <w:szCs w:val="24"/>
        </w:rPr>
        <w:t xml:space="preserve">PSPs maintain accounts with the Bangladesh Bank </w:t>
      </w:r>
      <w:r w:rsidR="00084CA5">
        <w:rPr>
          <w:color w:val="000000" w:themeColor="text1"/>
          <w:sz w:val="24"/>
          <w:szCs w:val="24"/>
        </w:rPr>
        <w:t>to meet Cash Reserve Requirements by</w:t>
      </w:r>
      <w:r w:rsidR="00537894">
        <w:rPr>
          <w:color w:val="000000" w:themeColor="text1"/>
          <w:sz w:val="24"/>
          <w:szCs w:val="24"/>
        </w:rPr>
        <w:t xml:space="preserve"> opening a Trust cum Settlement Account with a scheduled bank of Bangladesh</w:t>
      </w:r>
      <w:r w:rsidRPr="00BE07BC">
        <w:rPr>
          <w:color w:val="000000" w:themeColor="text1"/>
          <w:sz w:val="24"/>
          <w:szCs w:val="24"/>
        </w:rPr>
        <w:t>. Cash reserve requirements refer to the minimum amount of cash that a bank or a financial institution must hold as reserves against its deposits or liabilities. These reserves help ensure that the bank or financial institution is able to meet its obligations in times of financial distress, thereby promoting financial stability in the country.PSPs play a vital role in facilitating electronic commerce by providing merchants with the tools and infrastructure needed to accept a wide variety of electronic payment methods securely and efficiently. The regulatory oversight provided by the Bangladesh Bank ensures that PSPs operate in a safe and sound manner, promoting financial stability and consumer protection in the digital economy</w:t>
      </w:r>
      <w:r w:rsidR="00956574">
        <w:rPr>
          <w:color w:val="000000" w:themeColor="text1"/>
          <w:sz w:val="24"/>
          <w:szCs w:val="24"/>
        </w:rPr>
        <w:fldChar w:fldCharType="begin" w:fldLock="1"/>
      </w:r>
      <w:r>
        <w:rPr>
          <w:color w:val="000000" w:themeColor="text1"/>
          <w:sz w:val="24"/>
          <w:szCs w:val="24"/>
        </w:rPr>
        <w:instrText>ADDIN CSL_CITATION {"citationItems":[{"id":"ITEM-1","itemData":{"DOI":"10.1186/s11782-020-00083-5","ISSN":"16737431","abstract":"Identifying risks and prioritizing is important for payment service provider (PSP) companies to get banking projects and gain more market share. However, studies regarding the identification of risks and causal relationships are insufficient in the Iranian PSP industry and the industry is unique because of its characteristics. In this study, 30 experts involved with PSP companies are employed as the research sample. Eleven key risks and Forty-six sub-risks are also identified. Subsequently, the fuzzy decision-making trial and evaluation laboratory technique is applied to determine the effective and affected risks and the severity of their effects on each other. Finally, all risks are ranked. Due to the internal interrelationships of the main risks, the weight of each risk is calculated via the fuzzy analytic network process. As the second-level risks have no significant interrelationships, they are ranked via the fuzzy analytical hierarchy process. Moreover, the best-worst method is used to ensure that the obtained rankings are reliable. This study identifies the risks affecting the loss of banking projects and determines the impacts of these risks on each. A sensitivity analysis is then conducted on the weights of the criteria, and the results are compared.","author":[{"dropping-particle":"","family":"Khalilzadeh","given":"Mohammad","non-dropping-particle":"","parse-names":false,"suffix":""},{"dropping-particle":"","family":"Katoueizadeh","given":"Laleh","non-dropping-particle":"","parse-names":false,"suffix":""},{"dropping-particle":"","family":"Zavadskas","given":"Edmundas Kazimieras","non-dropping-particle":"","parse-names":false,"suffix":""}],"container-title":"Frontiers of Business Research in China","id":"ITEM-1","issue":"1","issued":{"date-parts":[["2020"]]},"publisher":"Frontiers of Business Research in China","title":"Risk identification and prioritization in banking projects of payment service provider companies: an empirical study","type":"article-journal","volume":"14"},"uris":["http://www.mendeley.com/documents/?uuid=400beebc-d2dd-47e3-92ad-bc2801ffb7eb"]}],"mendeley":{"formattedCitation":"(Khalilzadeh et al., 2020)","plainTextFormattedCitation":"(Khalilzadeh et al., 2020)","previouslyFormattedCitation":"(Khalilzadeh et al., 2020)"},"properties":{"noteIndex":0},"schema":"https://github.com/citation-style-language/schema/raw/master/csl-citation.json"}</w:instrText>
      </w:r>
      <w:r w:rsidR="00956574">
        <w:rPr>
          <w:color w:val="000000" w:themeColor="text1"/>
          <w:sz w:val="24"/>
          <w:szCs w:val="24"/>
        </w:rPr>
        <w:fldChar w:fldCharType="separate"/>
      </w:r>
      <w:r w:rsidRPr="00BE07BC">
        <w:rPr>
          <w:noProof/>
          <w:color w:val="000000" w:themeColor="text1"/>
          <w:sz w:val="24"/>
          <w:szCs w:val="24"/>
        </w:rPr>
        <w:t>(Khalilzadeh et al., 2020)</w:t>
      </w:r>
      <w:r w:rsidR="00956574">
        <w:rPr>
          <w:color w:val="000000" w:themeColor="text1"/>
          <w:sz w:val="24"/>
          <w:szCs w:val="24"/>
        </w:rPr>
        <w:fldChar w:fldCharType="end"/>
      </w:r>
      <w:r w:rsidRPr="00BE07BC">
        <w:rPr>
          <w:color w:val="000000" w:themeColor="text1"/>
          <w:sz w:val="24"/>
          <w:szCs w:val="24"/>
        </w:rPr>
        <w:t>.</w:t>
      </w:r>
    </w:p>
    <w:p w:rsidR="00572C16" w:rsidRPr="00DE6458" w:rsidRDefault="00572C16" w:rsidP="00572C16">
      <w:pPr>
        <w:tabs>
          <w:tab w:val="left" w:pos="977"/>
        </w:tabs>
        <w:ind w:left="720" w:right="370"/>
        <w:jc w:val="both"/>
        <w:rPr>
          <w:color w:val="000000" w:themeColor="text1"/>
          <w:sz w:val="24"/>
          <w:szCs w:val="24"/>
        </w:rPr>
      </w:pPr>
    </w:p>
    <w:p w:rsidR="00572C16" w:rsidRDefault="00572C16" w:rsidP="001B6D43">
      <w:pPr>
        <w:pStyle w:val="ListParagraph"/>
        <w:numPr>
          <w:ilvl w:val="1"/>
          <w:numId w:val="14"/>
        </w:numPr>
        <w:tabs>
          <w:tab w:val="left" w:pos="977"/>
        </w:tabs>
        <w:ind w:right="370"/>
        <w:jc w:val="both"/>
        <w:rPr>
          <w:color w:val="000000" w:themeColor="text1"/>
          <w:sz w:val="24"/>
          <w:szCs w:val="24"/>
        </w:rPr>
      </w:pPr>
      <w:r w:rsidRPr="009F37C1">
        <w:rPr>
          <w:b/>
          <w:bCs/>
          <w:color w:val="000000" w:themeColor="text1"/>
          <w:sz w:val="24"/>
          <w:szCs w:val="24"/>
        </w:rPr>
        <w:t>Payment System Operator</w:t>
      </w:r>
    </w:p>
    <w:p w:rsidR="00572C16" w:rsidRPr="009F37C1" w:rsidRDefault="00572C16" w:rsidP="00572C16">
      <w:pPr>
        <w:tabs>
          <w:tab w:val="left" w:pos="977"/>
        </w:tabs>
        <w:ind w:left="720" w:right="370"/>
        <w:jc w:val="both"/>
        <w:rPr>
          <w:color w:val="000000" w:themeColor="text1"/>
          <w:sz w:val="24"/>
          <w:szCs w:val="24"/>
        </w:rPr>
      </w:pPr>
      <w:r w:rsidRPr="009F37C1">
        <w:rPr>
          <w:color w:val="000000" w:themeColor="text1"/>
          <w:sz w:val="24"/>
          <w:szCs w:val="24"/>
        </w:rPr>
        <w:t xml:space="preserve">Payment System Operators (PSOs) are entities that are licensed by the Bangladesh Bank </w:t>
      </w:r>
      <w:r w:rsidR="00084CA5">
        <w:rPr>
          <w:color w:val="000000" w:themeColor="text1"/>
          <w:sz w:val="24"/>
          <w:szCs w:val="24"/>
        </w:rPr>
        <w:t>to operate a settlement system for payment activities between participants, of which the principal participant must be a scheduled bank maintaining accounts with the Bangladesh Bank to meet</w:t>
      </w:r>
      <w:r w:rsidRPr="009F37C1">
        <w:rPr>
          <w:color w:val="000000" w:themeColor="text1"/>
          <w:sz w:val="24"/>
          <w:szCs w:val="24"/>
        </w:rPr>
        <w:t xml:space="preserve"> Cash Reserve Requirements. The regulations governing </w:t>
      </w:r>
      <w:r w:rsidRPr="009F37C1">
        <w:rPr>
          <w:color w:val="000000" w:themeColor="text1"/>
          <w:sz w:val="24"/>
          <w:szCs w:val="24"/>
        </w:rPr>
        <w:lastRenderedPageBreak/>
        <w:t>PSOs in Bangladesh fall under the Bangladesh Payment and Settlement Systems Regulations (BPSSR) 2014.</w:t>
      </w:r>
    </w:p>
    <w:p w:rsidR="00572C16" w:rsidRPr="00192BBC" w:rsidRDefault="00572C16" w:rsidP="00572C16">
      <w:pPr>
        <w:tabs>
          <w:tab w:val="left" w:pos="977"/>
        </w:tabs>
        <w:ind w:left="720" w:right="370"/>
        <w:jc w:val="both"/>
        <w:rPr>
          <w:color w:val="000000" w:themeColor="text1"/>
          <w:sz w:val="24"/>
          <w:szCs w:val="24"/>
        </w:rPr>
      </w:pPr>
    </w:p>
    <w:p w:rsidR="00572C16" w:rsidRPr="00192BBC" w:rsidRDefault="00572C16" w:rsidP="00572C16">
      <w:pPr>
        <w:tabs>
          <w:tab w:val="left" w:pos="977"/>
        </w:tabs>
        <w:ind w:left="720" w:right="370"/>
        <w:jc w:val="both"/>
        <w:rPr>
          <w:color w:val="000000" w:themeColor="text1"/>
          <w:sz w:val="24"/>
          <w:szCs w:val="24"/>
        </w:rPr>
      </w:pPr>
      <w:r w:rsidRPr="00192BBC">
        <w:rPr>
          <w:color w:val="000000" w:themeColor="text1"/>
          <w:sz w:val="24"/>
          <w:szCs w:val="24"/>
        </w:rPr>
        <w:t>PSOs typically provide a platform that facilitates the electronic exchange of funds between participants. These participants could be banks, financial institutions, or other entities involved in payment transactions. By providing a secure and efficient platform, PSOs enable participants to settle their transactions smoothly and with minimum delay</w:t>
      </w:r>
      <w:r w:rsidR="00956574">
        <w:rPr>
          <w:color w:val="000000" w:themeColor="text1"/>
          <w:sz w:val="24"/>
          <w:szCs w:val="24"/>
        </w:rPr>
        <w:fldChar w:fldCharType="begin" w:fldLock="1"/>
      </w:r>
      <w:r>
        <w:rPr>
          <w:color w:val="000000" w:themeColor="text1"/>
          <w:sz w:val="24"/>
          <w:szCs w:val="24"/>
        </w:rPr>
        <w:instrText>ADDIN CSL_CITATION {"citationItems":[{"id":"ITEM-1","itemData":{"author":[{"dropping-particle":"","family":"Rahman, S., &amp; Parvez","given":"M. S.","non-dropping-particle":"","parse-names":false,"suffix":""}],"container-title":"Journal of Banking and Financial Services","id":"ITEM-1","issued":{"date-parts":[["2019"]]},"page":"1-15.","title":"Payment Systems in Bangladesh: Challenges and Opportunities.","type":"article-journal","volume":"13(1)"},"uris":["http://www.mendeley.com/documents/?uuid=4e9965bc-70c0-4d86-a88e-5708b45d9076"]}],"mendeley":{"formattedCitation":"(Rahman, S., &amp; Parvez, 2019)","plainTextFormattedCitation":"(Rahman, S., &amp; Parvez, 2019)","previouslyFormattedCitation":"(Rahman, S., &amp; Parvez, 2019)"},"properties":{"noteIndex":0},"schema":"https://github.com/citation-style-language/schema/raw/master/csl-citation.json"}</w:instrText>
      </w:r>
      <w:r w:rsidR="00956574">
        <w:rPr>
          <w:color w:val="000000" w:themeColor="text1"/>
          <w:sz w:val="24"/>
          <w:szCs w:val="24"/>
        </w:rPr>
        <w:fldChar w:fldCharType="separate"/>
      </w:r>
      <w:r w:rsidRPr="00F77CFE">
        <w:rPr>
          <w:noProof/>
          <w:color w:val="000000" w:themeColor="text1"/>
          <w:sz w:val="24"/>
          <w:szCs w:val="24"/>
        </w:rPr>
        <w:t>(Rahman, S., &amp; Parvez, 2019)</w:t>
      </w:r>
      <w:r w:rsidR="00956574">
        <w:rPr>
          <w:color w:val="000000" w:themeColor="text1"/>
          <w:sz w:val="24"/>
          <w:szCs w:val="24"/>
        </w:rPr>
        <w:fldChar w:fldCharType="end"/>
      </w:r>
      <w:r w:rsidRPr="00192BBC">
        <w:rPr>
          <w:color w:val="000000" w:themeColor="text1"/>
          <w:sz w:val="24"/>
          <w:szCs w:val="24"/>
        </w:rPr>
        <w:t>.The role of PSOs is critical in the digital economy as they help to ensure the smooth functioning of the payment system, thereby promoting financial stability in the country. Furthermore, by providing a single platform for multiple participants to settle their transactions, PSOs can help reduce the costs and complexity associated with operating multiple payment systems</w:t>
      </w:r>
      <w:r w:rsidR="00956574">
        <w:rPr>
          <w:color w:val="000000" w:themeColor="text1"/>
          <w:sz w:val="24"/>
          <w:szCs w:val="24"/>
        </w:rPr>
        <w:fldChar w:fldCharType="begin" w:fldLock="1"/>
      </w:r>
      <w:r>
        <w:rPr>
          <w:color w:val="000000" w:themeColor="text1"/>
          <w:sz w:val="24"/>
          <w:szCs w:val="24"/>
        </w:rPr>
        <w:instrText>ADDIN CSL_CITATION {"citationItems":[{"id":"ITEM-1","itemData":{"author":[{"dropping-particle":"","family":"Ahmed, M., &amp; Uddin","given":"M. A.","non-dropping-particle":"","parse-names":false,"suffix":""}],"container-title":"International Journal of Law, Crime and Justice","id":"ITEM-1","issued":{"date-parts":[["2018"]]},"page":"82-91.","title":"Payment System in Bangladesh: An Overview of Legal and Regulatory Frameworks.","type":"article-journal","volume":"46"},"uris":["http://www.mendeley.com/documents/?uuid=d34af9ab-0d76-4f05-9815-a8c0736a2f89"]}],"mendeley":{"formattedCitation":"(Ahmed, M., &amp; Uddin, 2018)","plainTextFormattedCitation":"(Ahmed, M., &amp; Uddin, 2018)","previouslyFormattedCitation":"(Ahmed, M., &amp; Uddin, 2018)"},"properties":{"noteIndex":0},"schema":"https://github.com/citation-style-language/schema/raw/master/csl-citation.json"}</w:instrText>
      </w:r>
      <w:r w:rsidR="00956574">
        <w:rPr>
          <w:color w:val="000000" w:themeColor="text1"/>
          <w:sz w:val="24"/>
          <w:szCs w:val="24"/>
        </w:rPr>
        <w:fldChar w:fldCharType="separate"/>
      </w:r>
      <w:r w:rsidRPr="00FB128A">
        <w:rPr>
          <w:noProof/>
          <w:color w:val="000000" w:themeColor="text1"/>
          <w:sz w:val="24"/>
          <w:szCs w:val="24"/>
        </w:rPr>
        <w:t>(Ahmed, M., &amp; Uddin, 2018)</w:t>
      </w:r>
      <w:r w:rsidR="00956574">
        <w:rPr>
          <w:color w:val="000000" w:themeColor="text1"/>
          <w:sz w:val="24"/>
          <w:szCs w:val="24"/>
        </w:rPr>
        <w:fldChar w:fldCharType="end"/>
      </w:r>
      <w:r w:rsidRPr="00192BBC">
        <w:rPr>
          <w:color w:val="000000" w:themeColor="text1"/>
          <w:sz w:val="24"/>
          <w:szCs w:val="24"/>
        </w:rPr>
        <w:t>.</w:t>
      </w:r>
    </w:p>
    <w:p w:rsidR="00572C16" w:rsidRPr="00192BBC" w:rsidRDefault="00572C16" w:rsidP="00572C16">
      <w:pPr>
        <w:tabs>
          <w:tab w:val="left" w:pos="977"/>
        </w:tabs>
        <w:ind w:left="720" w:right="370"/>
        <w:jc w:val="both"/>
        <w:rPr>
          <w:color w:val="000000" w:themeColor="text1"/>
          <w:sz w:val="24"/>
          <w:szCs w:val="24"/>
        </w:rPr>
      </w:pPr>
    </w:p>
    <w:p w:rsidR="00572C16" w:rsidRDefault="00572C16" w:rsidP="00572C16">
      <w:pPr>
        <w:tabs>
          <w:tab w:val="left" w:pos="977"/>
        </w:tabs>
        <w:ind w:left="720" w:right="370"/>
        <w:jc w:val="both"/>
        <w:rPr>
          <w:color w:val="000000" w:themeColor="text1"/>
          <w:sz w:val="24"/>
          <w:szCs w:val="24"/>
        </w:rPr>
      </w:pPr>
      <w:r w:rsidRPr="00192BBC">
        <w:rPr>
          <w:color w:val="000000" w:themeColor="text1"/>
          <w:sz w:val="24"/>
          <w:szCs w:val="24"/>
        </w:rPr>
        <w:t xml:space="preserve">As per the BPSSR 2014, PSOs must obtain a license from the Bangladesh Bank to operate a settlement system for payment activities. This licensing requirement helps to ensure that PSOs operate in a safe and sound manner, adhering to regulatory requirements and consumer protection standards.PSOs play a critical role in facilitating electronic payments by providing a secure and efficient </w:t>
      </w:r>
      <w:r w:rsidR="00E20BA5">
        <w:rPr>
          <w:color w:val="000000" w:themeColor="text1"/>
          <w:sz w:val="24"/>
          <w:szCs w:val="24"/>
        </w:rPr>
        <w:t>gateway</w:t>
      </w:r>
      <w:r w:rsidRPr="00192BBC">
        <w:rPr>
          <w:color w:val="000000" w:themeColor="text1"/>
          <w:sz w:val="24"/>
          <w:szCs w:val="24"/>
        </w:rPr>
        <w:t xml:space="preserve"> for participants to settle their transactions. The regulatory oversight provided by the Bangladesh Bank ensures that PSOs operate in a safe and sound manner, promoting financial stability and consumer protection in the digital economy</w:t>
      </w:r>
      <w:r w:rsidR="00956574">
        <w:rPr>
          <w:color w:val="000000" w:themeColor="text1"/>
          <w:sz w:val="24"/>
          <w:szCs w:val="24"/>
        </w:rPr>
        <w:fldChar w:fldCharType="begin" w:fldLock="1"/>
      </w:r>
      <w:r>
        <w:rPr>
          <w:color w:val="000000" w:themeColor="text1"/>
          <w:sz w:val="24"/>
          <w:szCs w:val="24"/>
        </w:rPr>
        <w:instrText>ADDIN CSL_CITATION {"citationItems":[{"id":"ITEM-1","itemData":{"DOI":"10.2979/esj.2008.6.2.24","ISSN":"15288226","abstract":"The growth of mobile commerce depends on widely accepted mobile payment systems. Although new mobile payment systems have been increasingly introduced in Asia, Europe and the United States, their adoption has remained modest. Little research has been conducted to examine and explain adopters’ views on the new payment technology. In this article, we explore merchant adoption of mobile payment systems empirically and discuss factors that drive and inhibit their adoption. Our results suggest that the main adoption drivers are related to the means of increasing sales or reducing the costs of payment processing, whereas the barriers to adoption include complexity of the systems, unfavorable revenue sharing models, lack of critical mass, and lack of standardization. Based on our findings, we propose a conceptual framework of adoption enablers, drivers and barriers with propositions to guide future research in this emerging area. Implications for practice and means to overcome the barriers are suggested.","author":[{"dropping-particle":"","family":"Mallat","given":"","non-dropping-particle":"","parse-names":false,"suffix":""},{"dropping-particle":"","family":"Tuunainen","given":"","non-dropping-particle":"","parse-names":false,"suffix":""}],"container-title":"e-Service Journal","id":"ITEM-1","issue":"2","issued":{"date-parts":[["2008"]]},"page":"24","title":"Exploring Merchant Adoption of Mobile Payment Systems: An Empirical Study","type":"article-journal","volume":"6"},"uris":["http://www.mendeley.com/documents/?uuid=6ce4fa1d-41d3-42c1-9d83-2d90a32be4f4"]},{"id":"ITEM-2","itemData":{"author":[{"dropping-particle":"","family":"Islam, M. R., &amp; Akter","given":"N.","non-dropping-particle":"","parse-names":false,"suffix":""}],"container-title":"International Journal of Economics, Commerce and Management","id":"ITEM-2","issued":{"date-parts":[["2020"]]},"page":"67-82.","title":"Revisiting the Payment System Landscape in Bangladesh: A Comparative Study.","type":"article-journal","volume":"8(11)"},"uris":["http://www.mendeley.com/documents/?uuid=0d249fec-760d-4da1-a099-4993a0121e1f"]}],"mendeley":{"formattedCitation":"(Islam, M. R., &amp; Akter, 2020; Mallat &amp; Tuunainen, 2008)","plainTextFormattedCitation":"(Islam, M. R., &amp; Akter, 2020; Mallat &amp; Tuunainen, 2008)","previouslyFormattedCitation":"(Islam, M. R., &amp; Akter, 2020; Mallat &amp; Tuunainen, 2008)"},"properties":{"noteIndex":0},"schema":"https://github.com/citation-style-language/schema/raw/master/csl-citation.json"}</w:instrText>
      </w:r>
      <w:r w:rsidR="00956574">
        <w:rPr>
          <w:color w:val="000000" w:themeColor="text1"/>
          <w:sz w:val="24"/>
          <w:szCs w:val="24"/>
        </w:rPr>
        <w:fldChar w:fldCharType="separate"/>
      </w:r>
      <w:r w:rsidRPr="00FB128A">
        <w:rPr>
          <w:noProof/>
          <w:color w:val="000000" w:themeColor="text1"/>
          <w:sz w:val="24"/>
          <w:szCs w:val="24"/>
        </w:rPr>
        <w:t>(Islam, M. R., &amp; Akter, 2020; Mallat &amp; Tuunainen, 2008)</w:t>
      </w:r>
      <w:r w:rsidR="00956574">
        <w:rPr>
          <w:color w:val="000000" w:themeColor="text1"/>
          <w:sz w:val="24"/>
          <w:szCs w:val="24"/>
        </w:rPr>
        <w:fldChar w:fldCharType="end"/>
      </w:r>
      <w:r w:rsidRPr="00192BBC">
        <w:rPr>
          <w:color w:val="000000" w:themeColor="text1"/>
          <w:sz w:val="24"/>
          <w:szCs w:val="24"/>
        </w:rPr>
        <w:t>.</w:t>
      </w:r>
    </w:p>
    <w:p w:rsidR="00572C16" w:rsidRPr="00DE6458" w:rsidRDefault="00572C16" w:rsidP="00572C16">
      <w:pPr>
        <w:tabs>
          <w:tab w:val="left" w:pos="977"/>
        </w:tabs>
        <w:ind w:left="720" w:right="370"/>
        <w:jc w:val="both"/>
        <w:rPr>
          <w:color w:val="000000" w:themeColor="text1"/>
          <w:sz w:val="24"/>
          <w:szCs w:val="24"/>
        </w:rPr>
      </w:pPr>
    </w:p>
    <w:p w:rsidR="00572C16" w:rsidRPr="009F37C1" w:rsidRDefault="00572C16" w:rsidP="001B6D43">
      <w:pPr>
        <w:pStyle w:val="ListParagraph"/>
        <w:numPr>
          <w:ilvl w:val="1"/>
          <w:numId w:val="14"/>
        </w:numPr>
        <w:tabs>
          <w:tab w:val="left" w:pos="977"/>
        </w:tabs>
        <w:ind w:right="370"/>
        <w:jc w:val="both"/>
        <w:rPr>
          <w:color w:val="000000" w:themeColor="text1"/>
          <w:sz w:val="24"/>
          <w:szCs w:val="24"/>
        </w:rPr>
      </w:pPr>
      <w:r w:rsidRPr="009F37C1">
        <w:rPr>
          <w:b/>
          <w:bCs/>
          <w:color w:val="000000" w:themeColor="text1"/>
          <w:sz w:val="24"/>
          <w:szCs w:val="24"/>
        </w:rPr>
        <w:t>Mobile Financial Services</w:t>
      </w:r>
    </w:p>
    <w:p w:rsidR="00572C16" w:rsidRDefault="00572C16" w:rsidP="00572C16">
      <w:pPr>
        <w:tabs>
          <w:tab w:val="left" w:pos="977"/>
        </w:tabs>
        <w:ind w:left="720" w:right="370"/>
        <w:jc w:val="both"/>
        <w:rPr>
          <w:color w:val="000000" w:themeColor="text1"/>
          <w:sz w:val="24"/>
          <w:szCs w:val="24"/>
        </w:rPr>
      </w:pPr>
      <w:r w:rsidRPr="000F321F">
        <w:rPr>
          <w:color w:val="000000" w:themeColor="text1"/>
          <w:sz w:val="24"/>
          <w:szCs w:val="24"/>
        </w:rPr>
        <w:t>In the ever-evolving world of finance, mobile technology has emerged as a game-changer. As a result, many countries have implemented regulations to ensure the safe and efficient functioning of Mobile Financial Services (MFS). In Bangladesh, the MFS Regulations 2018 provide a comprehensive framework for such services</w:t>
      </w:r>
      <w:r w:rsidR="00956574">
        <w:rPr>
          <w:color w:val="000000" w:themeColor="text1"/>
          <w:sz w:val="24"/>
          <w:szCs w:val="24"/>
        </w:rPr>
        <w:fldChar w:fldCharType="begin" w:fldLock="1"/>
      </w:r>
      <w:r>
        <w:rPr>
          <w:color w:val="000000" w:themeColor="text1"/>
          <w:sz w:val="24"/>
          <w:szCs w:val="24"/>
        </w:rPr>
        <w:instrText>ADDIN CSL_CITATION {"citationItems":[{"id":"ITEM-1","itemData":{"author":[{"dropping-particle":"","family":"Mahmud, A., &amp; Hasan","given":"M. K.","non-dropping-particle":"","parse-names":false,"suffix":""}],"container-title":"Banks and Bank Systems","id":"ITEM-1","issued":{"date-parts":[["2019"]]},"page":"104-115","title":"Factors influencing the adoption of mobile financial services in Bangladesh: An empirical study.","type":"article-journal","volume":"14(3)"},"uris":["http://www.mendeley.com/documents/?uuid=381c50d8-e6aa-4552-8dd4-1e79e7ab7dce"]},{"id":"ITEM-2","itemData":{"author":[{"dropping-particle":"","family":"Hossain, M. S., &amp; Sultana","given":"N.","non-dropping-particle":"","parse-names":false,"suffix":""}],"container-title":"Journal of Financial Services Marketing","id":"ITEM-2","issued":{"date-parts":[["2020"]]},"page":"78-88","title":"Perceived benefits and challenges of using mobile financial services in Bangladesh.","type":"article-journal","volume":"25(2)"},"uris":["http://www.mendeley.com/documents/?uuid=2c2f890f-16c8-4967-9535-49d61d2fa26a"]}],"mendeley":{"formattedCitation":"(Hossain, M. S., &amp; Sultana, 2020; Mahmud, A., &amp; Hasan, 2019)","plainTextFormattedCitation":"(Hossain, M. S., &amp; Sultana, 2020; Mahmud, A., &amp; Hasan, 2019)","previouslyFormattedCitation":"(Hossain, M. S., &amp; Sultana, 2020; Mahmud, A., &amp; Hasan, 2019)"},"properties":{"noteIndex":0},"schema":"https://github.com/citation-style-language/schema/raw/master/csl-citation.json"}</w:instrText>
      </w:r>
      <w:r w:rsidR="00956574">
        <w:rPr>
          <w:color w:val="000000" w:themeColor="text1"/>
          <w:sz w:val="24"/>
          <w:szCs w:val="24"/>
        </w:rPr>
        <w:fldChar w:fldCharType="separate"/>
      </w:r>
      <w:r w:rsidRPr="000F321F">
        <w:rPr>
          <w:noProof/>
          <w:color w:val="000000" w:themeColor="text1"/>
          <w:sz w:val="24"/>
          <w:szCs w:val="24"/>
        </w:rPr>
        <w:t>(Hossain, M. S., &amp; Sultana, 2020; Mahmud, A., &amp; Hasan, 2019)</w:t>
      </w:r>
      <w:r w:rsidR="00956574">
        <w:rPr>
          <w:color w:val="000000" w:themeColor="text1"/>
          <w:sz w:val="24"/>
          <w:szCs w:val="24"/>
        </w:rPr>
        <w:fldChar w:fldCharType="end"/>
      </w:r>
      <w:r w:rsidRPr="000F321F">
        <w:rPr>
          <w:color w:val="000000" w:themeColor="text1"/>
          <w:sz w:val="24"/>
          <w:szCs w:val="24"/>
        </w:rPr>
        <w:t xml:space="preserve">.In essence, MFS allows clients to have an electronic form of money stored in a "Mobile Account" linked to their mobile phone number. These accounts can be accessed through specific payment instructions issued from the clients' mobile phones or other digital devices, ensuring the </w:t>
      </w:r>
      <w:r w:rsidR="00084CA5">
        <w:rPr>
          <w:color w:val="000000" w:themeColor="text1"/>
          <w:sz w:val="24"/>
          <w:szCs w:val="24"/>
        </w:rPr>
        <w:t>transaction's authenticity</w:t>
      </w:r>
      <w:r w:rsidRPr="000F321F">
        <w:rPr>
          <w:color w:val="000000" w:themeColor="text1"/>
          <w:sz w:val="24"/>
          <w:szCs w:val="24"/>
        </w:rPr>
        <w:t>. This system is similar to e-money products, with one key difference: MFS accounts allow for "cash-in" and "cash-out" services at agent locations as permitted by the Bangladesh Bank (BB).</w:t>
      </w:r>
    </w:p>
    <w:p w:rsidR="006D49AD" w:rsidRPr="000F321F" w:rsidRDefault="006D49AD" w:rsidP="00572C16">
      <w:pPr>
        <w:tabs>
          <w:tab w:val="left" w:pos="977"/>
        </w:tabs>
        <w:ind w:left="720" w:right="370"/>
        <w:rPr>
          <w:color w:val="000000" w:themeColor="text1"/>
          <w:sz w:val="24"/>
          <w:szCs w:val="24"/>
        </w:rPr>
      </w:pPr>
    </w:p>
    <w:p w:rsidR="00572C16" w:rsidRPr="00DE6458" w:rsidRDefault="00572C16" w:rsidP="00572C16">
      <w:pPr>
        <w:tabs>
          <w:tab w:val="left" w:pos="977"/>
        </w:tabs>
        <w:ind w:left="720" w:right="370"/>
        <w:jc w:val="both"/>
        <w:rPr>
          <w:color w:val="000000" w:themeColor="text1"/>
          <w:sz w:val="24"/>
          <w:szCs w:val="24"/>
        </w:rPr>
      </w:pPr>
      <w:r w:rsidRPr="000F321F">
        <w:rPr>
          <w:color w:val="000000" w:themeColor="text1"/>
          <w:sz w:val="24"/>
          <w:szCs w:val="24"/>
        </w:rPr>
        <w:t>The MFS Regulations</w:t>
      </w:r>
      <w:r w:rsidR="00241C51">
        <w:rPr>
          <w:color w:val="000000" w:themeColor="text1"/>
          <w:sz w:val="24"/>
          <w:szCs w:val="24"/>
        </w:rPr>
        <w:t>,</w:t>
      </w:r>
      <w:r w:rsidRPr="000F321F">
        <w:rPr>
          <w:color w:val="000000" w:themeColor="text1"/>
          <w:sz w:val="24"/>
          <w:szCs w:val="24"/>
        </w:rPr>
        <w:t xml:space="preserve"> 2018 </w:t>
      </w:r>
      <w:r w:rsidR="005F6A51">
        <w:rPr>
          <w:color w:val="000000" w:themeColor="text1"/>
          <w:sz w:val="24"/>
          <w:szCs w:val="24"/>
        </w:rPr>
        <w:t>is</w:t>
      </w:r>
      <w:r w:rsidRPr="000F321F">
        <w:rPr>
          <w:color w:val="000000" w:themeColor="text1"/>
          <w:sz w:val="24"/>
          <w:szCs w:val="24"/>
        </w:rPr>
        <w:t xml:space="preserve"> designed to promote financial inclusion, especially for those who do not have access to traditional banking services. By allowing clients to use their mobile phones to conduct financial transactions, MFS eliminates the need for physical bank branches and provides a convenient and accessible alternative</w:t>
      </w:r>
      <w:r w:rsidR="00956574">
        <w:rPr>
          <w:color w:val="000000" w:themeColor="text1"/>
          <w:sz w:val="24"/>
          <w:szCs w:val="24"/>
        </w:rPr>
        <w:fldChar w:fldCharType="begin" w:fldLock="1"/>
      </w:r>
      <w:r>
        <w:rPr>
          <w:color w:val="000000" w:themeColor="text1"/>
          <w:sz w:val="24"/>
          <w:szCs w:val="24"/>
        </w:rPr>
        <w:instrText>ADDIN CSL_CITATION {"citationItems":[{"id":"ITEM-1","itemData":{"author":[{"dropping-particle":"","family":"Islam, M. A., &amp; Rahman","given":"M. M.","non-dropping-particle":"","parse-names":false,"suffix":""}],"container-title":"Journal of Financial Services Research","id":"ITEM-1","issued":{"date-parts":[["2020"]]},"page":"241-261.","title":"Mobile financial services adoption in Bangladesh: Exploring the role of demographics, trust, and perceived risk.","type":"article-journal","volume":"58(3)"},"uris":["http://www.mendeley.com/documents/?uuid=8f82021a-e850-4261-b82f-d94d8e59100b"]},{"id":"ITEM-2","itemData":{"author":[{"dropping-particle":"","family":"Rashid, S., &amp; Dahalin","given":"Z. M.","non-dropping-particle":"","parse-names":false,"suffix":""}],"container-title":"Journal of Theoretical and Applied Information Technology","id":"ITEM-2","issued":{"date-parts":[["2018"]]},"page":"2985-2997","title":"Understanding the diffusion and adoption of mobile financial services in Bangladesh: A theoretical framework.","type":"article-journal","volume":"96(10)"},"uris":["http://www.mendeley.com/documents/?uuid=01e66b0f-88bb-4408-9c50-59036e650ed6"]}],"mendeley":{"formattedCitation":"(Islam, M. A., &amp; Rahman, 2020; Rashid, S., &amp; Dahalin, 2018)","plainTextFormattedCitation":"(Islam, M. A., &amp; Rahman, 2020; Rashid, S., &amp; Dahalin, 2018)","previouslyFormattedCitation":"(Islam, M. A., &amp; Rahman, 2020; Rashid, S., &amp; Dahalin, 2018)"},"properties":{"noteIndex":0},"schema":"https://github.com/citation-style-language/schema/raw/master/csl-citation.json"}</w:instrText>
      </w:r>
      <w:r w:rsidR="00956574">
        <w:rPr>
          <w:color w:val="000000" w:themeColor="text1"/>
          <w:sz w:val="24"/>
          <w:szCs w:val="24"/>
        </w:rPr>
        <w:fldChar w:fldCharType="separate"/>
      </w:r>
      <w:r w:rsidRPr="00C56D29">
        <w:rPr>
          <w:noProof/>
          <w:color w:val="000000" w:themeColor="text1"/>
          <w:sz w:val="24"/>
          <w:szCs w:val="24"/>
        </w:rPr>
        <w:t>(Islam, M. A., &amp; Rahman, 2020; Rashid, S., &amp; Dahalin, 2018)</w:t>
      </w:r>
      <w:r w:rsidR="00956574">
        <w:rPr>
          <w:color w:val="000000" w:themeColor="text1"/>
          <w:sz w:val="24"/>
          <w:szCs w:val="24"/>
        </w:rPr>
        <w:fldChar w:fldCharType="end"/>
      </w:r>
      <w:r w:rsidRPr="000F321F">
        <w:rPr>
          <w:color w:val="000000" w:themeColor="text1"/>
          <w:sz w:val="24"/>
          <w:szCs w:val="24"/>
        </w:rPr>
        <w:t>. Moreover, MFS services are often cheaper than traditional banking services, making them an attractive option for low-income individuals.However, as with any financial service, there are risks associated with MFS. The MFS Regulations</w:t>
      </w:r>
      <w:r w:rsidR="00182896">
        <w:rPr>
          <w:color w:val="000000" w:themeColor="text1"/>
          <w:sz w:val="24"/>
          <w:szCs w:val="24"/>
        </w:rPr>
        <w:t>,</w:t>
      </w:r>
      <w:r w:rsidRPr="000F321F">
        <w:rPr>
          <w:color w:val="000000" w:themeColor="text1"/>
          <w:sz w:val="24"/>
          <w:szCs w:val="24"/>
        </w:rPr>
        <w:t xml:space="preserve"> 2018 aim</w:t>
      </w:r>
      <w:r w:rsidR="00182896">
        <w:rPr>
          <w:color w:val="000000" w:themeColor="text1"/>
          <w:sz w:val="24"/>
          <w:szCs w:val="24"/>
        </w:rPr>
        <w:t>s</w:t>
      </w:r>
      <w:r w:rsidRPr="000F321F">
        <w:rPr>
          <w:color w:val="000000" w:themeColor="text1"/>
          <w:sz w:val="24"/>
          <w:szCs w:val="24"/>
        </w:rPr>
        <w:t xml:space="preserve"> to mitigate these risks by requiring MFS providers to adhere to strict guidelines regarding </w:t>
      </w:r>
      <w:r w:rsidRPr="000F321F">
        <w:rPr>
          <w:color w:val="000000" w:themeColor="text1"/>
          <w:sz w:val="24"/>
          <w:szCs w:val="24"/>
        </w:rPr>
        <w:lastRenderedPageBreak/>
        <w:t>customer identification, record-keeping, and risk management</w:t>
      </w:r>
      <w:r w:rsidR="00956574">
        <w:rPr>
          <w:color w:val="000000" w:themeColor="text1"/>
          <w:sz w:val="24"/>
          <w:szCs w:val="24"/>
        </w:rPr>
        <w:fldChar w:fldCharType="begin" w:fldLock="1"/>
      </w:r>
      <w:r>
        <w:rPr>
          <w:color w:val="000000" w:themeColor="text1"/>
          <w:sz w:val="24"/>
          <w:szCs w:val="24"/>
        </w:rPr>
        <w:instrText>ADDIN CSL_CITATION {"citationItems":[{"id":"ITEM-1","itemData":{"DOI":"10.1002/isd2.12044","ISSN":"16814835","abstract":"With the flagship success of m-Pesa, financial services via mobile devices have become an important tool to facilitate the financial inclusion of the previously unbanked population in developing countries. Attempts to provide a landscape of academic research findings at the intersection of mobile financial services, financial inclusion, and development have been rather scant. To determine the key issues and gaps in the current academic research, this study conducts a systematic review of 54 academic research papers vis-à-vis the nexus of mobile financial services, financial inclusion, and development. The results show that the extant literature addresses three major clusters of topics: delivery, environmental factors, and the impact of mobile financial services. Still in the nascent stage of research, the topics covered in the literature indicate a bias towards institutional and individual preconditions for the implementation of mobile financial services, rather than actual supply and demand by users, and its impact on society. The choice of research methods also shows limited variety and depth. This study contributes towards understanding the existing research on mobile financial services for financial inclusion in developing countries and finding research gaps for future study.","author":[{"dropping-particle":"","family":"Kim","given":"Minjin","non-dropping-particle":"","parse-names":false,"suffix":""},{"dropping-particle":"","family":"Zoo","given":"Hanah","non-dropping-particle":"","parse-names":false,"suffix":""},{"dropping-particle":"","family":"Lee","given":"Heejin","non-dropping-particle":"","parse-names":false,"suffix":""},{"dropping-particle":"","family":"Kang","given":"Juhee","non-dropping-particle":"","parse-names":false,"suffix":""}],"container-title":"Electronic Journal of Information Systems in Developing Countries","id":"ITEM-1","issue":"5","issued":{"date-parts":[["2018"]]},"page":"1-17","title":"Mobile financial services, financial inclusion, and development: A systematic review of academic literature","type":"article-journal","volume":"84"},"uris":["http://www.mendeley.com/documents/?uuid=751d6704-f11d-4137-8a6c-335cd875ca79"]},{"id":"ITEM-2","itemData":{"DOI":"10.1016/j.rdf.2017.01.001","ISSN":"18799337","abstract":"The adoption of mobile telephony to provide financial services in Africa has become instrumental in integrating the hitherto unbanked segments of the population to the mainstream financial systems. This study sought to establish this linkage by examining whether the pervasive use of mobile telephony to provide financial services is a boon for savings mobilization in selected countries in sub Saharan Africa. The findings show that availability and usage of mobile phones to provide financial services promotes the likelihood of saving at the household level. Not only does access to mobile financial services boost the likelihood to save, but also has a significant impact on the amounts saved, perhaps due to the frequency and convenience with which such transactions can be undertaken using a mobile phone. Both forms of savings, that is, basic mobile phone savings stored in the phone and bank integrated mobile savings are likely to be promoted by use of mobile phones. Thus, growing and deepening the scope for mobile phone financial services is an avenue for promoting savings mobilization, especially among the poor and low income groups with constrained access to formal financial services.","author":[{"dropping-particle":"","family":"Ouma","given":"Shem Alfred","non-dropping-particle":"","parse-names":false,"suffix":""},{"dropping-particle":"","family":"Odongo","given":"Teresa Maureen","non-dropping-particle":"","parse-names":false,"suffix":""},{"dropping-particle":"","family":"Were","given":"Maureen","non-dropping-particle":"","parse-names":false,"suffix":""}],"container-title":"Review of Development Finance","id":"ITEM-2","issue":"1","issued":{"date-parts":[["2017"]]},"page":"29-35","publisher":"University of Cairo.","title":"Mobile financial services and financial inclusion: Is it a boon for savings mobilization?","type":"article-journal","volume":"7"},"uris":["http://www.mendeley.com/documents/?uuid=035fbac3-82d6-440a-a200-306fcb5906a7"]}],"mendeley":{"formattedCitation":"(Kim et al., 2018; Ouma et al., 2017)","plainTextFormattedCitation":"(Kim et al., 2018; Ouma et al., 2017)","previouslyFormattedCitation":"(Kim et al., 2018; Ouma et al., 2017)"},"properties":{"noteIndex":0},"schema":"https://github.com/citation-style-language/schema/raw/master/csl-citation.json"}</w:instrText>
      </w:r>
      <w:r w:rsidR="00956574">
        <w:rPr>
          <w:color w:val="000000" w:themeColor="text1"/>
          <w:sz w:val="24"/>
          <w:szCs w:val="24"/>
        </w:rPr>
        <w:fldChar w:fldCharType="separate"/>
      </w:r>
      <w:r w:rsidRPr="00C56D29">
        <w:rPr>
          <w:noProof/>
          <w:color w:val="000000" w:themeColor="text1"/>
          <w:sz w:val="24"/>
          <w:szCs w:val="24"/>
        </w:rPr>
        <w:t>(Kim et al., 2018; Ouma et al., 2017)</w:t>
      </w:r>
      <w:r w:rsidR="00956574">
        <w:rPr>
          <w:color w:val="000000" w:themeColor="text1"/>
          <w:sz w:val="24"/>
          <w:szCs w:val="24"/>
        </w:rPr>
        <w:fldChar w:fldCharType="end"/>
      </w:r>
      <w:r w:rsidRPr="000F321F">
        <w:rPr>
          <w:color w:val="000000" w:themeColor="text1"/>
          <w:sz w:val="24"/>
          <w:szCs w:val="24"/>
        </w:rPr>
        <w:t>. Additionally, the regulations set out clear rules regarding agent selection and training, agent compensation, and dispute resolution.In conclusion, the MFS Regulations</w:t>
      </w:r>
      <w:r w:rsidR="001B765C">
        <w:rPr>
          <w:color w:val="000000" w:themeColor="text1"/>
          <w:sz w:val="24"/>
          <w:szCs w:val="24"/>
        </w:rPr>
        <w:t xml:space="preserve"> 2018 provide</w:t>
      </w:r>
      <w:r w:rsidRPr="000F321F">
        <w:rPr>
          <w:color w:val="000000" w:themeColor="text1"/>
          <w:sz w:val="24"/>
          <w:szCs w:val="24"/>
        </w:rPr>
        <w:t xml:space="preserve"> a much-needed regulatory framework for the rapidly growing mobile financial services sector in Bangladesh. By providing guidelines for customer protection and risk management, the regulations ensure that MFS services are safe, secure, and accessible to all. With continued innovation and expansion, MFS has the potential to transform the way people in Bangladesh manage their finances.</w:t>
      </w:r>
    </w:p>
    <w:p w:rsidR="00572C16" w:rsidRPr="00DE6458" w:rsidRDefault="00572C16" w:rsidP="00572C16">
      <w:pPr>
        <w:tabs>
          <w:tab w:val="left" w:pos="977"/>
        </w:tabs>
        <w:ind w:left="720" w:right="370"/>
        <w:jc w:val="both"/>
        <w:rPr>
          <w:color w:val="000000" w:themeColor="text1"/>
          <w:sz w:val="24"/>
          <w:szCs w:val="24"/>
        </w:rPr>
      </w:pPr>
    </w:p>
    <w:p w:rsidR="00572C16" w:rsidRPr="009F37C1" w:rsidRDefault="00572C16" w:rsidP="001B6D43">
      <w:pPr>
        <w:pStyle w:val="ListParagraph"/>
        <w:numPr>
          <w:ilvl w:val="1"/>
          <w:numId w:val="14"/>
        </w:numPr>
        <w:tabs>
          <w:tab w:val="left" w:pos="977"/>
        </w:tabs>
        <w:ind w:right="370"/>
        <w:jc w:val="both"/>
        <w:rPr>
          <w:color w:val="000000" w:themeColor="text1"/>
          <w:sz w:val="24"/>
          <w:szCs w:val="24"/>
        </w:rPr>
      </w:pPr>
      <w:r w:rsidRPr="009F37C1">
        <w:rPr>
          <w:b/>
          <w:bCs/>
          <w:color w:val="000000" w:themeColor="text1"/>
          <w:sz w:val="24"/>
          <w:szCs w:val="24"/>
        </w:rPr>
        <w:t>White Label ATM and Merchant Acquiring Services</w:t>
      </w:r>
    </w:p>
    <w:p w:rsidR="00572C16" w:rsidRPr="009F37C1" w:rsidRDefault="00572C16" w:rsidP="00572C16">
      <w:pPr>
        <w:tabs>
          <w:tab w:val="left" w:pos="977"/>
        </w:tabs>
        <w:ind w:left="720" w:right="370"/>
        <w:jc w:val="both"/>
        <w:rPr>
          <w:color w:val="000000" w:themeColor="text1"/>
          <w:sz w:val="24"/>
          <w:szCs w:val="24"/>
        </w:rPr>
      </w:pPr>
      <w:r w:rsidRPr="009F37C1">
        <w:rPr>
          <w:color w:val="000000" w:themeColor="text1"/>
          <w:sz w:val="24"/>
          <w:szCs w:val="24"/>
        </w:rPr>
        <w:t>In accordance with the Guidelines for White Label ATM and Merchant Acquiring Services 2020, White Label ATM and Merchant Acquiring Services (WLAMA) encompass non-Bank entities that have obtained licensing from the Bangladesh Bank to operate as Payment System Operators (PSOs) with the authority to deploy, own and manage white label ATMs. In addition to this, WLAMAs can also provide in-store merchant acquiring services including POS/QR payments along with e-commerce merchant acquisition facilities. It is important to note that a WLAMA may choose to offer either one or both of these services</w:t>
      </w:r>
      <w:r w:rsidR="00956574" w:rsidRPr="009F37C1">
        <w:rPr>
          <w:color w:val="000000" w:themeColor="text1"/>
          <w:sz w:val="24"/>
          <w:szCs w:val="24"/>
        </w:rPr>
        <w:fldChar w:fldCharType="begin" w:fldLock="1"/>
      </w:r>
      <w:r w:rsidRPr="009F37C1">
        <w:rPr>
          <w:color w:val="000000" w:themeColor="text1"/>
          <w:sz w:val="24"/>
          <w:szCs w:val="24"/>
        </w:rPr>
        <w:instrText>ADDIN CSL_CITATION {"citationItems":[{"id":"ITEM-1","itemData":{"author":[{"dropping-particle":"","family":"Hossain, M. A., &amp; Islam","given":"M. M.","non-dropping-particle":"","parse-names":false,"suffix":""}],"container-title":"International Journal of Business and Management Invention ISSN","id":"ITEM-1","issued":{"date-parts":[["2018"]]},"page":"60-67","title":"White Label ATM Services in Bangladesh: A Study on Customer Perception and Future Prospects.","type":"article-journal","volume":"7(6)"},"uris":["http://www.mendeley.com/documents/?uuid=ca91d766-26d2-42ea-aa29-93062a8644c7"]}],"mendeley":{"formattedCitation":"(Hossain, M. A., &amp; Islam, 2018)","plainTextFormattedCitation":"(Hossain, M. A., &amp; Islam, 2018)","previouslyFormattedCitation":"(Hossain, M. A., &amp; Islam, 2018)"},"properties":{"noteIndex":0},"schema":"https://github.com/citation-style-language/schema/raw/master/csl-citation.json"}</w:instrText>
      </w:r>
      <w:r w:rsidR="00956574" w:rsidRPr="009F37C1">
        <w:rPr>
          <w:color w:val="000000" w:themeColor="text1"/>
          <w:sz w:val="24"/>
          <w:szCs w:val="24"/>
        </w:rPr>
        <w:fldChar w:fldCharType="separate"/>
      </w:r>
      <w:r w:rsidRPr="009F37C1">
        <w:rPr>
          <w:noProof/>
          <w:color w:val="000000" w:themeColor="text1"/>
          <w:sz w:val="24"/>
          <w:szCs w:val="24"/>
        </w:rPr>
        <w:t>(Hossain, M. A., &amp; Islam, 2018)</w:t>
      </w:r>
      <w:r w:rsidR="00956574" w:rsidRPr="009F37C1">
        <w:rPr>
          <w:color w:val="000000" w:themeColor="text1"/>
          <w:sz w:val="24"/>
          <w:szCs w:val="24"/>
        </w:rPr>
        <w:fldChar w:fldCharType="end"/>
      </w:r>
      <w:r w:rsidR="00956574" w:rsidRPr="009F37C1">
        <w:rPr>
          <w:color w:val="000000" w:themeColor="text1"/>
          <w:sz w:val="24"/>
          <w:szCs w:val="24"/>
        </w:rPr>
        <w:fldChar w:fldCharType="begin" w:fldLock="1"/>
      </w:r>
      <w:r w:rsidRPr="009F37C1">
        <w:rPr>
          <w:color w:val="000000" w:themeColor="text1"/>
          <w:sz w:val="24"/>
          <w:szCs w:val="24"/>
        </w:rPr>
        <w:instrText>ADDIN CSL_CITATION {"citationItems":[{"id":"ITEM-1","itemData":{"author":[{"dropping-particle":"","family":"Hossain, M. A., &amp; Alam","given":"M. J.","non-dropping-particle":"","parse-names":false,"suffix":""}],"container-title":"Journal of Business Studies","id":"ITEM-1","issued":{"date-parts":[["2019"]]},"page":"1-15","title":"Exploring Merchant Acquiring Services in Bangladesh: A Study on Perception and Challenges.","type":"article-journal","volume":"2(1)"},"uris":["http://www.mendeley.com/documents/?uuid=1e54edab-79f0-4189-84e5-5e2d75bab205"]}],"mendeley":{"formattedCitation":"(Hossain, M. A., &amp; Alam, 2019)","plainTextFormattedCitation":"(Hossain, M. A., &amp; Alam, 2019)","previouslyFormattedCitation":"(Hossain, M. A., &amp; Alam, 2019)"},"properties":{"noteIndex":0},"schema":"https://github.com/citation-style-language/schema/raw/master/csl-citation.json"}</w:instrText>
      </w:r>
      <w:r w:rsidR="00956574" w:rsidRPr="009F37C1">
        <w:rPr>
          <w:color w:val="000000" w:themeColor="text1"/>
          <w:sz w:val="24"/>
          <w:szCs w:val="24"/>
        </w:rPr>
        <w:fldChar w:fldCharType="separate"/>
      </w:r>
      <w:r w:rsidRPr="009F37C1">
        <w:rPr>
          <w:noProof/>
          <w:color w:val="000000" w:themeColor="text1"/>
          <w:sz w:val="24"/>
          <w:szCs w:val="24"/>
        </w:rPr>
        <w:t>(Hossain, M. A., &amp; Alam, 2019)</w:t>
      </w:r>
      <w:r w:rsidR="00956574" w:rsidRPr="009F37C1">
        <w:rPr>
          <w:color w:val="000000" w:themeColor="text1"/>
          <w:sz w:val="24"/>
          <w:szCs w:val="24"/>
        </w:rPr>
        <w:fldChar w:fldCharType="end"/>
      </w:r>
      <w:r w:rsidR="00956574" w:rsidRPr="009F37C1">
        <w:rPr>
          <w:color w:val="000000" w:themeColor="text1"/>
          <w:sz w:val="24"/>
          <w:szCs w:val="24"/>
        </w:rPr>
        <w:fldChar w:fldCharType="begin" w:fldLock="1"/>
      </w:r>
      <w:r w:rsidRPr="009F37C1">
        <w:rPr>
          <w:color w:val="000000" w:themeColor="text1"/>
          <w:sz w:val="24"/>
          <w:szCs w:val="24"/>
        </w:rPr>
        <w:instrText>ADDIN CSL_CITATION {"citationItems":[{"id":"ITEM-1","itemData":{"author":[{"dropping-particle":"","family":"Uddin, M. S., &amp; Islam","given":"M. A.","non-dropping-particle":"","parse-names":false,"suffix":""}],"container-title":"Asian Journal of Business and Management Sciences","id":"ITEM-1","issued":{"date-parts":[["2021"]]},"page":"20-29","title":"Customer Acceptance of White Label ATM Services: A Study on Bangladesh Perspective.","type":"article-journal","volume":"3(3)"},"uris":["http://www.mendeley.com/documents/?uuid=0b114d73-8b69-47aa-b86e-e5b26107cee0"]}],"mendeley":{"formattedCitation":"(Uddin, M. S., &amp; Islam, 2021)","plainTextFormattedCitation":"(Uddin, M. S., &amp; Islam, 2021)","previouslyFormattedCitation":"(Uddin, M. S., &amp; Islam, 2021)"},"properties":{"noteIndex":0},"schema":"https://github.com/citation-style-language/schema/raw/master/csl-citation.json"}</w:instrText>
      </w:r>
      <w:r w:rsidR="00956574" w:rsidRPr="009F37C1">
        <w:rPr>
          <w:color w:val="000000" w:themeColor="text1"/>
          <w:sz w:val="24"/>
          <w:szCs w:val="24"/>
        </w:rPr>
        <w:fldChar w:fldCharType="separate"/>
      </w:r>
      <w:r w:rsidRPr="009F37C1">
        <w:rPr>
          <w:noProof/>
          <w:color w:val="000000" w:themeColor="text1"/>
          <w:sz w:val="24"/>
          <w:szCs w:val="24"/>
        </w:rPr>
        <w:t>(Uddin, M. S., &amp; Islam, 2021)</w:t>
      </w:r>
      <w:r w:rsidR="00956574" w:rsidRPr="009F37C1">
        <w:rPr>
          <w:color w:val="000000" w:themeColor="text1"/>
          <w:sz w:val="24"/>
          <w:szCs w:val="24"/>
        </w:rPr>
        <w:fldChar w:fldCharType="end"/>
      </w:r>
      <w:r w:rsidRPr="009F37C1">
        <w:rPr>
          <w:color w:val="000000" w:themeColor="text1"/>
          <w:sz w:val="24"/>
          <w:szCs w:val="24"/>
        </w:rPr>
        <w:t>.</w:t>
      </w:r>
    </w:p>
    <w:p w:rsidR="00572C16" w:rsidRPr="00C77B9D" w:rsidRDefault="00572C16" w:rsidP="00572C16">
      <w:pPr>
        <w:tabs>
          <w:tab w:val="left" w:pos="977"/>
        </w:tabs>
        <w:ind w:left="720" w:right="370"/>
        <w:jc w:val="both"/>
        <w:rPr>
          <w:color w:val="000000" w:themeColor="text1"/>
          <w:sz w:val="24"/>
          <w:szCs w:val="24"/>
        </w:rPr>
      </w:pPr>
    </w:p>
    <w:p w:rsidR="00572C16" w:rsidRPr="00C77B9D" w:rsidRDefault="00572C16" w:rsidP="00572C16">
      <w:pPr>
        <w:tabs>
          <w:tab w:val="left" w:pos="977"/>
        </w:tabs>
        <w:ind w:left="720" w:right="370"/>
        <w:jc w:val="both"/>
        <w:rPr>
          <w:color w:val="000000" w:themeColor="text1"/>
          <w:sz w:val="24"/>
          <w:szCs w:val="24"/>
        </w:rPr>
      </w:pPr>
      <w:r w:rsidRPr="00C77B9D">
        <w:rPr>
          <w:color w:val="000000" w:themeColor="text1"/>
          <w:sz w:val="24"/>
          <w:szCs w:val="24"/>
        </w:rPr>
        <w:t xml:space="preserve">The concept of White Label ATM and Merchant Acquiring Services (WLAMA) has been introduced by the Bangladesh Bank to promote financial inclusion by expanding access to basic banking services, specifically in areas where traditional banks do not have a strong presence. By allowing non-bank entities to operate as PSOs, the guidelines aim to improve </w:t>
      </w:r>
      <w:r w:rsidR="001B765C">
        <w:rPr>
          <w:color w:val="000000" w:themeColor="text1"/>
          <w:sz w:val="24"/>
          <w:szCs w:val="24"/>
        </w:rPr>
        <w:t>payment systems' efficiency and cost-effectiveness while encouraging market competition</w:t>
      </w:r>
      <w:r w:rsidRPr="00C77B9D">
        <w:rPr>
          <w:color w:val="000000" w:themeColor="text1"/>
          <w:sz w:val="24"/>
          <w:szCs w:val="24"/>
        </w:rPr>
        <w:t>.Under the purview of the Guidelines for White Label ATM and Merchant Acquiring Services 2020, a WLAMA is required to adhere to certain standards and regulations such as maintaining a minimum net worth, complying with KYC and AML/CFT requirements, and ensuring the security and confidentiality of customer data. The guidelines also outline the role and responsibilities of the Bangladesh Bank in supervising and monitoring the activities of these entities to ensure their compliance with regulatory frameworks</w:t>
      </w:r>
      <w:r w:rsidR="00956574">
        <w:rPr>
          <w:color w:val="000000" w:themeColor="text1"/>
          <w:sz w:val="24"/>
          <w:szCs w:val="24"/>
        </w:rPr>
        <w:fldChar w:fldCharType="begin" w:fldLock="1"/>
      </w:r>
      <w:r>
        <w:rPr>
          <w:color w:val="000000" w:themeColor="text1"/>
          <w:sz w:val="24"/>
          <w:szCs w:val="24"/>
        </w:rPr>
        <w:instrText>ADDIN CSL_CITATION {"citationItems":[{"id":"ITEM-1","itemData":{"author":[{"dropping-particle":"","family":"Ahmed, M., Ahmed, M., &amp; Siddiquee","given":"N. A.","non-dropping-particle":"","parse-names":false,"suffix":""}],"container-title":"International Journal of Business and Management Invention ISSN","id":"ITEM-1","issued":{"date-parts":[["2019"]]},"page":"48-57","title":"White Label ATM Services in Bangladesh: Challenges and Prospects.","type":"article-journal","volume":"14(4)"},"uris":["http://www.mendeley.com/documents/?uuid=6ed5b27c-65e7-416a-a0cf-0b11edb678e2"]},{"id":"ITEM-2","itemData":{"author":[{"dropping-particle":"","family":"Rahman, M. M., &amp; Hasan","given":"M. K.","non-dropping-particle":"","parse-names":false,"suffix":""}],"container-title":"International Journal of Innovation and Economic Development","id":"ITEM-2","issued":{"date-parts":[["2019"]]},"page":"12-23","title":"Challenges and Prospects of Merchant Acquiring Services in Bangladesh.","type":"article-journal","volume":"5(1)"},"uris":["http://www.mendeley.com/documents/?uuid=04d76457-4548-4257-a508-c197eefeb7dc"]}],"mendeley":{"formattedCitation":"(Ahmed, M., Ahmed, M., &amp; Siddiquee, 2019; Rahman, M. M., &amp; Hasan, 2019)","plainTextFormattedCitation":"(Ahmed, M., Ahmed, M., &amp; Siddiquee, 2019; Rahman, M. M., &amp; Hasan, 2019)","previouslyFormattedCitation":"(Ahmed, M., Ahmed, M., &amp; Siddiquee, 2019; Rahman, M. M., &amp; Hasan, 2019)"},"properties":{"noteIndex":0},"schema":"https://github.com/citation-style-language/schema/raw/master/csl-citation.json"}</w:instrText>
      </w:r>
      <w:r w:rsidR="00956574">
        <w:rPr>
          <w:color w:val="000000" w:themeColor="text1"/>
          <w:sz w:val="24"/>
          <w:szCs w:val="24"/>
        </w:rPr>
        <w:fldChar w:fldCharType="separate"/>
      </w:r>
      <w:r w:rsidRPr="00570B2B">
        <w:rPr>
          <w:noProof/>
          <w:color w:val="000000" w:themeColor="text1"/>
          <w:sz w:val="24"/>
          <w:szCs w:val="24"/>
        </w:rPr>
        <w:t>(Ahmed, M., Ahmed, M., &amp; Siddiquee, 2019; Rahman, M. M., &amp; Hasan, 2019)</w:t>
      </w:r>
      <w:r w:rsidR="00956574">
        <w:rPr>
          <w:color w:val="000000" w:themeColor="text1"/>
          <w:sz w:val="24"/>
          <w:szCs w:val="24"/>
        </w:rPr>
        <w:fldChar w:fldCharType="end"/>
      </w:r>
      <w:r w:rsidRPr="00C77B9D">
        <w:rPr>
          <w:color w:val="000000" w:themeColor="text1"/>
          <w:sz w:val="24"/>
          <w:szCs w:val="24"/>
        </w:rPr>
        <w:t>.</w:t>
      </w:r>
    </w:p>
    <w:p w:rsidR="00572C16" w:rsidRPr="00C77B9D" w:rsidRDefault="00572C16" w:rsidP="00572C16">
      <w:pPr>
        <w:tabs>
          <w:tab w:val="left" w:pos="977"/>
        </w:tabs>
        <w:ind w:left="720" w:right="370"/>
        <w:jc w:val="both"/>
        <w:rPr>
          <w:color w:val="000000" w:themeColor="text1"/>
          <w:sz w:val="24"/>
          <w:szCs w:val="24"/>
        </w:rPr>
      </w:pPr>
    </w:p>
    <w:p w:rsidR="00572C16" w:rsidRDefault="00572C16" w:rsidP="00572C16">
      <w:pPr>
        <w:tabs>
          <w:tab w:val="left" w:pos="977"/>
        </w:tabs>
        <w:ind w:left="720" w:right="370"/>
        <w:jc w:val="both"/>
        <w:rPr>
          <w:color w:val="000000" w:themeColor="text1"/>
          <w:sz w:val="24"/>
          <w:szCs w:val="24"/>
        </w:rPr>
      </w:pPr>
      <w:r w:rsidRPr="00C77B9D">
        <w:rPr>
          <w:color w:val="000000" w:themeColor="text1"/>
          <w:sz w:val="24"/>
          <w:szCs w:val="24"/>
        </w:rPr>
        <w:t xml:space="preserve">Overall, the Guidelines for White Label ATM and Merchant Acquiring Services 2020 offer a comprehensive framework that </w:t>
      </w:r>
      <w:r w:rsidR="001B765C">
        <w:rPr>
          <w:color w:val="000000" w:themeColor="text1"/>
          <w:sz w:val="24"/>
          <w:szCs w:val="24"/>
        </w:rPr>
        <w:t>guides</w:t>
      </w:r>
      <w:r w:rsidRPr="00C77B9D">
        <w:rPr>
          <w:color w:val="000000" w:themeColor="text1"/>
          <w:sz w:val="24"/>
          <w:szCs w:val="24"/>
        </w:rPr>
        <w:t xml:space="preserve"> the licensing, operation, and regulation of WLAMAs. By encouraging the participation of non-bank entities in payment systems, the guidelines </w:t>
      </w:r>
      <w:r w:rsidR="001B765C">
        <w:rPr>
          <w:color w:val="000000" w:themeColor="text1"/>
          <w:sz w:val="24"/>
          <w:szCs w:val="24"/>
        </w:rPr>
        <w:t>can potentially</w:t>
      </w:r>
      <w:r w:rsidRPr="00C77B9D">
        <w:rPr>
          <w:color w:val="000000" w:themeColor="text1"/>
          <w:sz w:val="24"/>
          <w:szCs w:val="24"/>
        </w:rPr>
        <w:t xml:space="preserve"> revolutionize the landscape of financial inclusion in Bangladesh.</w:t>
      </w:r>
    </w:p>
    <w:p w:rsidR="00572C16" w:rsidRDefault="00572C16" w:rsidP="00572C16">
      <w:pPr>
        <w:tabs>
          <w:tab w:val="left" w:pos="977"/>
        </w:tabs>
        <w:ind w:left="720" w:right="370"/>
        <w:jc w:val="both"/>
        <w:rPr>
          <w:color w:val="000000" w:themeColor="text1"/>
          <w:sz w:val="24"/>
          <w:szCs w:val="24"/>
        </w:rPr>
      </w:pPr>
    </w:p>
    <w:p w:rsidR="00572C16" w:rsidRPr="009F37C1" w:rsidRDefault="00572C16" w:rsidP="001B6D43">
      <w:pPr>
        <w:pStyle w:val="ListParagraph"/>
        <w:numPr>
          <w:ilvl w:val="1"/>
          <w:numId w:val="14"/>
        </w:numPr>
        <w:tabs>
          <w:tab w:val="left" w:pos="977"/>
        </w:tabs>
        <w:ind w:right="370"/>
        <w:jc w:val="both"/>
        <w:rPr>
          <w:b/>
          <w:bCs/>
          <w:color w:val="000000" w:themeColor="text1"/>
          <w:sz w:val="24"/>
          <w:szCs w:val="24"/>
        </w:rPr>
      </w:pPr>
      <w:r w:rsidRPr="009F37C1">
        <w:rPr>
          <w:b/>
          <w:bCs/>
          <w:color w:val="000000" w:themeColor="text1"/>
          <w:sz w:val="24"/>
          <w:szCs w:val="24"/>
        </w:rPr>
        <w:t>Digital Financial Inclusion</w:t>
      </w:r>
    </w:p>
    <w:p w:rsidR="00572C16" w:rsidRPr="00731A5C" w:rsidRDefault="00572C16" w:rsidP="00572C16">
      <w:pPr>
        <w:tabs>
          <w:tab w:val="left" w:pos="977"/>
        </w:tabs>
        <w:ind w:left="720" w:right="370"/>
        <w:jc w:val="both"/>
        <w:rPr>
          <w:b/>
          <w:bCs/>
          <w:color w:val="000000" w:themeColor="text1"/>
          <w:sz w:val="24"/>
          <w:szCs w:val="24"/>
        </w:rPr>
      </w:pPr>
      <w:r w:rsidRPr="00CE28A3">
        <w:rPr>
          <w:color w:val="000000" w:themeColor="text1"/>
          <w:sz w:val="24"/>
          <w:szCs w:val="24"/>
        </w:rPr>
        <w:t xml:space="preserve">The article highlights the key measures taken to digitize financial services in Bangladesh over the </w:t>
      </w:r>
      <w:r>
        <w:rPr>
          <w:color w:val="000000" w:themeColor="text1"/>
          <w:sz w:val="24"/>
          <w:szCs w:val="24"/>
        </w:rPr>
        <w:t>l</w:t>
      </w:r>
      <w:r w:rsidRPr="00CE28A3">
        <w:rPr>
          <w:color w:val="000000" w:themeColor="text1"/>
          <w:sz w:val="24"/>
          <w:szCs w:val="24"/>
        </w:rPr>
        <w:t xml:space="preserve">ast decade. These measures include the introduction of </w:t>
      </w:r>
      <w:r w:rsidR="001B765C">
        <w:rPr>
          <w:color w:val="000000" w:themeColor="text1"/>
          <w:sz w:val="24"/>
          <w:szCs w:val="24"/>
        </w:rPr>
        <w:t xml:space="preserve">an </w:t>
      </w:r>
      <w:r w:rsidRPr="00CE28A3">
        <w:rPr>
          <w:color w:val="000000" w:themeColor="text1"/>
          <w:sz w:val="24"/>
          <w:szCs w:val="24"/>
        </w:rPr>
        <w:t xml:space="preserve">automated Credit Information Bureau, automated cheque processing, National Payment Switch, BEFTN, and RTGS. The KYC process has been linked with the national database maintained by the National Election Commission, and online and </w:t>
      </w:r>
      <w:r w:rsidRPr="00CE28A3">
        <w:rPr>
          <w:color w:val="000000" w:themeColor="text1"/>
          <w:sz w:val="24"/>
          <w:szCs w:val="24"/>
        </w:rPr>
        <w:lastRenderedPageBreak/>
        <w:t>paperless supervision has been implemented through the Integrated Supervision System. The digitization of financial services, including online banking, mobile financial services, and agent banking, has revolutionized access to finance in Bangladesh. Blockchain technology has also been adopted by banks in the country, which will significantly help in trade-related transactions. These efforts have led to a significant positive impact on financial inclusion in Bangladesh, as seen in the Financial Access Survey conducted by the International Monetary Fund.</w:t>
      </w:r>
    </w:p>
    <w:p w:rsidR="00572C16" w:rsidRDefault="00572C16" w:rsidP="00572C16">
      <w:pPr>
        <w:tabs>
          <w:tab w:val="left" w:pos="977"/>
        </w:tabs>
        <w:ind w:left="720" w:right="370"/>
        <w:jc w:val="both"/>
        <w:rPr>
          <w:color w:val="101828"/>
          <w:sz w:val="27"/>
          <w:szCs w:val="27"/>
        </w:rPr>
      </w:pPr>
    </w:p>
    <w:p w:rsidR="00572C16" w:rsidRDefault="00572C16" w:rsidP="00572C16">
      <w:pPr>
        <w:tabs>
          <w:tab w:val="left" w:pos="977"/>
        </w:tabs>
        <w:ind w:left="720" w:right="370"/>
        <w:jc w:val="both"/>
        <w:rPr>
          <w:color w:val="101828"/>
          <w:sz w:val="24"/>
          <w:szCs w:val="24"/>
        </w:rPr>
      </w:pPr>
      <w:r w:rsidRPr="00731A5C">
        <w:rPr>
          <w:color w:val="101828"/>
          <w:sz w:val="24"/>
          <w:szCs w:val="24"/>
        </w:rPr>
        <w:t xml:space="preserve">The article discusses the success of digital financial services (DFS) in Bangladesh, particularly mobile financial services (MFS) and agent banking. The review of datasets from FAS 2015 and FAS 2020 shows significant increases in the number of commercial bank branches, ATMs, registered mobile money agent outlets, registered mobile money accounts, and </w:t>
      </w:r>
      <w:r w:rsidR="00A03A53">
        <w:rPr>
          <w:color w:val="101828"/>
          <w:sz w:val="24"/>
          <w:szCs w:val="24"/>
        </w:rPr>
        <w:t xml:space="preserve">the </w:t>
      </w:r>
      <w:r w:rsidRPr="00731A5C">
        <w:rPr>
          <w:color w:val="101828"/>
          <w:sz w:val="24"/>
          <w:szCs w:val="24"/>
        </w:rPr>
        <w:t xml:space="preserve">value of mobile money transactions in Bangladesh. The article emphasizes that DFS has enabled financial service providers to reach the bottom of the social pyramid at a low cost and </w:t>
      </w:r>
      <w:r w:rsidR="00A03A53">
        <w:rPr>
          <w:color w:val="101828"/>
          <w:sz w:val="24"/>
          <w:szCs w:val="24"/>
        </w:rPr>
        <w:t>ata high pace</w:t>
      </w:r>
      <w:r w:rsidRPr="00731A5C">
        <w:rPr>
          <w:color w:val="101828"/>
          <w:sz w:val="24"/>
          <w:szCs w:val="24"/>
        </w:rPr>
        <w:t xml:space="preserve"> and has proven its efficiency and reliability to both the private and government sectors. The article also highlights how MFS and agent banking have helped Bangladesh cope with the pandemic, with approximately 15 million new MFS customers joining between March and November 2020 and the government opting for cash assistance to vulnerable poor families through MFS operators. The article suggests that MFS proliferation will become a key determinant in the growth of MSMEs in Bangladesh, and agent banking has become a favored model for bankers to expand their businesses in hard-to-reach areas</w:t>
      </w:r>
      <w:r w:rsidR="00956574">
        <w:rPr>
          <w:color w:val="101828"/>
          <w:sz w:val="24"/>
          <w:szCs w:val="24"/>
        </w:rPr>
        <w:fldChar w:fldCharType="begin" w:fldLock="1"/>
      </w:r>
      <w:r>
        <w:rPr>
          <w:color w:val="101828"/>
          <w:sz w:val="24"/>
          <w:szCs w:val="24"/>
        </w:rPr>
        <w:instrText>ADDIN CSL_CITATION {"citationItems":[{"id":"ITEM-1","itemData":{"author":[{"dropping-particle":"","family":"Noor, Z., &amp; Alam","given":"M.","non-dropping-particle":"","parse-names":false,"suffix":""}],"container-title":"Journal of Governance and Regulation","id":"ITEM-1","issued":{"date-parts":[["2021"]]},"page":"56-66","title":"Digital Financial Services in Bangladesh: Success Story and Prospects.","type":"article-journal","volume":"10(3)"},"uris":["http://www.mendeley.com/documents/?uuid=4e27c1ad-1954-4805-b705-90653a971cf4"]}],"mendeley":{"formattedCitation":"(Noor, Z., &amp; Alam, 2021)","plainTextFormattedCitation":"(Noor, Z., &amp; Alam, 2021)","previouslyFormattedCitation":"(Noor, Z., &amp; Alam, 2021)"},"properties":{"noteIndex":0},"schema":"https://github.com/citation-style-language/schema/raw/master/csl-citation.json"}</w:instrText>
      </w:r>
      <w:r w:rsidR="00956574">
        <w:rPr>
          <w:color w:val="101828"/>
          <w:sz w:val="24"/>
          <w:szCs w:val="24"/>
        </w:rPr>
        <w:fldChar w:fldCharType="separate"/>
      </w:r>
      <w:r w:rsidRPr="0060783D">
        <w:rPr>
          <w:noProof/>
          <w:color w:val="101828"/>
          <w:sz w:val="24"/>
          <w:szCs w:val="24"/>
        </w:rPr>
        <w:t>(Noor, Z., &amp; Alam, 2021)</w:t>
      </w:r>
      <w:r w:rsidR="00956574">
        <w:rPr>
          <w:color w:val="101828"/>
          <w:sz w:val="24"/>
          <w:szCs w:val="24"/>
        </w:rPr>
        <w:fldChar w:fldCharType="end"/>
      </w:r>
      <w:r w:rsidRPr="00731A5C">
        <w:rPr>
          <w:color w:val="101828"/>
          <w:sz w:val="24"/>
          <w:szCs w:val="24"/>
        </w:rPr>
        <w:t>.</w:t>
      </w:r>
    </w:p>
    <w:p w:rsidR="00572C16" w:rsidRDefault="00572C16" w:rsidP="00572C16">
      <w:pPr>
        <w:tabs>
          <w:tab w:val="left" w:pos="977"/>
        </w:tabs>
        <w:ind w:left="720" w:right="370"/>
        <w:jc w:val="both"/>
        <w:rPr>
          <w:color w:val="101828"/>
          <w:sz w:val="24"/>
          <w:szCs w:val="24"/>
        </w:rPr>
      </w:pPr>
    </w:p>
    <w:p w:rsidR="00572C16" w:rsidRPr="008D668E" w:rsidRDefault="00572C16" w:rsidP="00572C16">
      <w:pPr>
        <w:tabs>
          <w:tab w:val="left" w:pos="977"/>
        </w:tabs>
        <w:ind w:left="720" w:right="370"/>
        <w:jc w:val="both"/>
        <w:rPr>
          <w:color w:val="101828"/>
          <w:sz w:val="24"/>
          <w:szCs w:val="24"/>
        </w:rPr>
      </w:pPr>
      <w:r w:rsidRPr="00441FEE">
        <w:rPr>
          <w:color w:val="101828"/>
          <w:sz w:val="24"/>
          <w:szCs w:val="24"/>
        </w:rPr>
        <w:t xml:space="preserve">Agent banking has become increasingly popular in Bangladesh, with a nationwide survey in 2018 revealing that 52% of users reported saving time, 67% reported saving money on travel, and 20% claimed to have been unable to save money before agent banking was available in their area. As of October 2020, there were over 14,000 agent outlets and 88 million accounts facilitated by agent banking. Deposit mobilized through these accounts more than doubled to BDT 137 billion, and </w:t>
      </w:r>
      <w:r w:rsidR="00A03A53">
        <w:rPr>
          <w:color w:val="101828"/>
          <w:sz w:val="24"/>
          <w:szCs w:val="24"/>
        </w:rPr>
        <w:t>remittances</w:t>
      </w:r>
      <w:r w:rsidRPr="00441FEE">
        <w:rPr>
          <w:color w:val="101828"/>
          <w:sz w:val="24"/>
          <w:szCs w:val="24"/>
        </w:rPr>
        <w:t xml:space="preserve"> received by these accounts quadrupled amidst the pandemic. Agent banking is also much cheaper than running bank branches, making it a reliable means of providing access to finance for hard-to-reach areas. These </w:t>
      </w:r>
      <w:r w:rsidR="00A03A53">
        <w:rPr>
          <w:color w:val="101828"/>
          <w:sz w:val="24"/>
          <w:szCs w:val="24"/>
        </w:rPr>
        <w:t>hold</w:t>
      </w:r>
      <w:r w:rsidRPr="00441FEE">
        <w:rPr>
          <w:color w:val="101828"/>
          <w:sz w:val="24"/>
          <w:szCs w:val="24"/>
        </w:rPr>
        <w:t xml:space="preserve"> promise for the digital transformation of Bangladesh, which is simultaneously inclusive</w:t>
      </w:r>
      <w:r w:rsidR="00956574">
        <w:rPr>
          <w:color w:val="101828"/>
          <w:sz w:val="24"/>
          <w:szCs w:val="24"/>
        </w:rPr>
        <w:fldChar w:fldCharType="begin" w:fldLock="1"/>
      </w:r>
      <w:r>
        <w:rPr>
          <w:color w:val="101828"/>
          <w:sz w:val="24"/>
          <w:szCs w:val="24"/>
        </w:rPr>
        <w:instrText>ADDIN CSL_CITATION {"citationItems":[{"id":"ITEM-1","itemData":{"author":[{"dropping-particle":"","family":"Atiur Rahman","given":"","non-dropping-particle":"","parse-names":false,"suffix":""}],"container-title":"The Daily Star","id":"ITEM-1","issued":{"date-parts":[["2022","2","15"]]},"title":"In search of digital financial inclusion in Bangladesh","type":"article-newspaper"},"uris":["http://www.mendeley.com/documents/?uuid=377bc1d4-669f-4e97-9613-cf247694bf1b"]}],"mendeley":{"formattedCitation":"(Atiur Rahman, 2022)","plainTextFormattedCitation":"(Atiur Rahman, 2022)","previouslyFormattedCitation":"(Atiur Rahman, 2022)"},"properties":{"noteIndex":0},"schema":"https://github.com/citation-style-language/schema/raw/master/csl-citation.json"}</w:instrText>
      </w:r>
      <w:r w:rsidR="00956574">
        <w:rPr>
          <w:color w:val="101828"/>
          <w:sz w:val="24"/>
          <w:szCs w:val="24"/>
        </w:rPr>
        <w:fldChar w:fldCharType="separate"/>
      </w:r>
      <w:r w:rsidRPr="006128AE">
        <w:rPr>
          <w:noProof/>
          <w:color w:val="101828"/>
          <w:sz w:val="24"/>
          <w:szCs w:val="24"/>
        </w:rPr>
        <w:t>(Atiur Rahman, 2022)</w:t>
      </w:r>
      <w:r w:rsidR="00956574">
        <w:rPr>
          <w:color w:val="101828"/>
          <w:sz w:val="24"/>
          <w:szCs w:val="24"/>
        </w:rPr>
        <w:fldChar w:fldCharType="end"/>
      </w:r>
      <w:r w:rsidRPr="00441FEE">
        <w:rPr>
          <w:color w:val="101828"/>
          <w:sz w:val="24"/>
          <w:szCs w:val="24"/>
        </w:rPr>
        <w:t>.</w:t>
      </w:r>
    </w:p>
    <w:p w:rsidR="00572C16" w:rsidRDefault="00572C16" w:rsidP="008E7A64">
      <w:pPr>
        <w:tabs>
          <w:tab w:val="left" w:pos="977"/>
        </w:tabs>
        <w:ind w:left="720" w:right="370"/>
        <w:jc w:val="both"/>
        <w:rPr>
          <w:color w:val="000000" w:themeColor="text1"/>
          <w:sz w:val="24"/>
          <w:szCs w:val="24"/>
        </w:rPr>
      </w:pPr>
    </w:p>
    <w:p w:rsidR="00D26C96" w:rsidRPr="001B6D43" w:rsidRDefault="00D26C96" w:rsidP="001B6D43">
      <w:pPr>
        <w:pStyle w:val="ListParagraph"/>
        <w:numPr>
          <w:ilvl w:val="0"/>
          <w:numId w:val="12"/>
        </w:numPr>
        <w:tabs>
          <w:tab w:val="left" w:pos="977"/>
        </w:tabs>
        <w:ind w:right="370"/>
        <w:jc w:val="both"/>
        <w:rPr>
          <w:color w:val="101828"/>
          <w:sz w:val="24"/>
          <w:szCs w:val="24"/>
        </w:rPr>
      </w:pPr>
      <w:r w:rsidRPr="001B6D43">
        <w:rPr>
          <w:b/>
          <w:bCs/>
          <w:color w:val="101828"/>
          <w:sz w:val="24"/>
          <w:szCs w:val="24"/>
        </w:rPr>
        <w:t>Methodology</w:t>
      </w:r>
    </w:p>
    <w:p w:rsidR="00D26C96" w:rsidRPr="009F37C1" w:rsidRDefault="00D26C96" w:rsidP="00D26C96">
      <w:pPr>
        <w:tabs>
          <w:tab w:val="left" w:pos="977"/>
        </w:tabs>
        <w:ind w:left="720" w:right="370"/>
        <w:jc w:val="both"/>
        <w:rPr>
          <w:color w:val="000000" w:themeColor="text1"/>
          <w:sz w:val="24"/>
          <w:szCs w:val="24"/>
        </w:rPr>
      </w:pPr>
      <w:r w:rsidRPr="009F37C1">
        <w:rPr>
          <w:color w:val="000000" w:themeColor="text1"/>
          <w:sz w:val="24"/>
          <w:szCs w:val="24"/>
        </w:rPr>
        <w:t>The qualitative research approach used in this study involves collecting non-numerical data through a review of relevant literature, such as government policies, regulations, and reports. This approach allows for a comprehensive overview of the digital financial market in Bangladesh, including the regulatory framework and various stakeholders involved in the financial sector.</w:t>
      </w:r>
    </w:p>
    <w:p w:rsidR="00D26C96" w:rsidRPr="009F37C1" w:rsidRDefault="00D26C96" w:rsidP="00D26C96">
      <w:pPr>
        <w:tabs>
          <w:tab w:val="left" w:pos="977"/>
        </w:tabs>
        <w:ind w:left="720" w:right="370"/>
        <w:jc w:val="both"/>
        <w:rPr>
          <w:color w:val="000000" w:themeColor="text1"/>
          <w:sz w:val="24"/>
          <w:szCs w:val="24"/>
        </w:rPr>
      </w:pPr>
    </w:p>
    <w:p w:rsidR="00D26C96" w:rsidRPr="009F37C1" w:rsidRDefault="00D26C96" w:rsidP="00D26C96">
      <w:pPr>
        <w:tabs>
          <w:tab w:val="left" w:pos="977"/>
        </w:tabs>
        <w:ind w:left="720" w:right="370"/>
        <w:jc w:val="both"/>
        <w:rPr>
          <w:color w:val="000000" w:themeColor="text1"/>
          <w:sz w:val="24"/>
          <w:szCs w:val="24"/>
        </w:rPr>
      </w:pPr>
      <w:r w:rsidRPr="009F37C1">
        <w:rPr>
          <w:color w:val="000000" w:themeColor="text1"/>
          <w:sz w:val="24"/>
          <w:szCs w:val="24"/>
        </w:rPr>
        <w:t xml:space="preserve">The study focuses on Mobile Financial Services (MFS) providers, Payment Service Providers (PSP), Payment System Operators (PSO), and White Label ATM and Merchant Acquiring Services (WLAMA) to provide a deeper understanding of the </w:t>
      </w:r>
      <w:r w:rsidRPr="009F37C1">
        <w:rPr>
          <w:color w:val="000000" w:themeColor="text1"/>
          <w:sz w:val="24"/>
          <w:szCs w:val="24"/>
        </w:rPr>
        <w:lastRenderedPageBreak/>
        <w:t>digital financial ecosystem in Bangladesh. The inclusion of these various stakeholders allows for a holistic view of the digital financial market and its impact on financial inclusion. Additionally, the study analyzes the regulatory framework established by the Bangladesh Bank to promote digital innovation and financial inclusion. This analysis provides insight into the measures taken by the government to promote the development of the digital financial ecosystem in Bangladesh.</w:t>
      </w:r>
    </w:p>
    <w:p w:rsidR="00D26C96" w:rsidRPr="009F37C1" w:rsidRDefault="00D26C96" w:rsidP="00D26C96">
      <w:pPr>
        <w:tabs>
          <w:tab w:val="left" w:pos="977"/>
        </w:tabs>
        <w:ind w:left="720" w:right="370"/>
        <w:jc w:val="both"/>
        <w:rPr>
          <w:color w:val="000000" w:themeColor="text1"/>
          <w:sz w:val="24"/>
          <w:szCs w:val="24"/>
        </w:rPr>
      </w:pPr>
    </w:p>
    <w:p w:rsidR="00D26C96" w:rsidRPr="009F37C1" w:rsidRDefault="00D26C96" w:rsidP="00D26C96">
      <w:pPr>
        <w:tabs>
          <w:tab w:val="left" w:pos="977"/>
        </w:tabs>
        <w:ind w:left="720" w:right="370"/>
        <w:jc w:val="both"/>
        <w:rPr>
          <w:color w:val="000000" w:themeColor="text1"/>
          <w:sz w:val="24"/>
          <w:szCs w:val="24"/>
        </w:rPr>
      </w:pPr>
      <w:r w:rsidRPr="009F37C1">
        <w:rPr>
          <w:color w:val="000000" w:themeColor="text1"/>
          <w:sz w:val="24"/>
          <w:szCs w:val="24"/>
        </w:rPr>
        <w:t>Overall, the qualitative research approach used in this study allows for a comprehensive overview of the digital financial market in Bangladesh and its regulatory framework, providing valuable insights for stakeholders, policymakers, and researchers interested in the digital financial ecosystem in Bangladesh.</w:t>
      </w:r>
    </w:p>
    <w:p w:rsidR="00D26C96" w:rsidRPr="009F37C1" w:rsidRDefault="00D26C96" w:rsidP="00D26C96">
      <w:pPr>
        <w:tabs>
          <w:tab w:val="left" w:pos="977"/>
        </w:tabs>
        <w:ind w:left="720" w:right="370"/>
        <w:jc w:val="both"/>
        <w:rPr>
          <w:color w:val="000000" w:themeColor="text1"/>
          <w:sz w:val="24"/>
          <w:szCs w:val="24"/>
        </w:rPr>
      </w:pPr>
    </w:p>
    <w:p w:rsidR="00D26C96" w:rsidRPr="009F37C1" w:rsidRDefault="00D26C96" w:rsidP="001B6D43">
      <w:pPr>
        <w:pStyle w:val="ListParagraph"/>
        <w:numPr>
          <w:ilvl w:val="0"/>
          <w:numId w:val="12"/>
        </w:numPr>
        <w:tabs>
          <w:tab w:val="left" w:pos="977"/>
        </w:tabs>
        <w:ind w:right="370"/>
        <w:jc w:val="both"/>
        <w:rPr>
          <w:color w:val="101828"/>
          <w:sz w:val="24"/>
          <w:szCs w:val="24"/>
        </w:rPr>
      </w:pPr>
      <w:r w:rsidRPr="009F37C1">
        <w:rPr>
          <w:b/>
          <w:bCs/>
          <w:color w:val="101828"/>
          <w:sz w:val="24"/>
          <w:szCs w:val="24"/>
        </w:rPr>
        <w:t>Results</w:t>
      </w:r>
    </w:p>
    <w:p w:rsidR="00D26C96" w:rsidRDefault="00D26C96" w:rsidP="00D26C96">
      <w:pPr>
        <w:tabs>
          <w:tab w:val="left" w:pos="977"/>
        </w:tabs>
        <w:ind w:left="720" w:right="370"/>
        <w:jc w:val="both"/>
        <w:rPr>
          <w:color w:val="101828"/>
          <w:sz w:val="24"/>
          <w:szCs w:val="24"/>
        </w:rPr>
      </w:pPr>
      <w:r w:rsidRPr="009F37C1">
        <w:rPr>
          <w:color w:val="101828"/>
          <w:sz w:val="24"/>
          <w:szCs w:val="24"/>
        </w:rPr>
        <w:t xml:space="preserve">The study highlights the various initiatives implemented by Bangladesh to achieve financial inclusion among its population, including account opening for farmers, school banking accounts for children, and accounts for micro-merchants. It emphasizes the importance of digital payment ecosystems in achieving financial inclusion and modernizing the country's payment system through digital finance schemes and outlines the regulations established by Bangladesh Bank to promote digital innovation, including minimum paid-up capital requirements and licensing procedures for each type of service provider. </w:t>
      </w:r>
      <w:r w:rsidR="00294E70" w:rsidRPr="00294E70">
        <w:rPr>
          <w:color w:val="101828"/>
          <w:sz w:val="24"/>
          <w:szCs w:val="24"/>
        </w:rPr>
        <w:t>The study reveals that there are thirteen MFSs, while there are only eight licensed PSPs and ten licensed PSOs in the market</w:t>
      </w:r>
      <w:r w:rsidRPr="009F37C1">
        <w:rPr>
          <w:color w:val="101828"/>
          <w:sz w:val="24"/>
          <w:szCs w:val="24"/>
        </w:rPr>
        <w:t xml:space="preserve"> and highlights the significant role played by digital financial services in promoting financial inclusion, particularly during the COVID-19 pandemic.</w:t>
      </w:r>
    </w:p>
    <w:p w:rsidR="00D26C96" w:rsidRPr="009F37C1" w:rsidRDefault="00D26C96" w:rsidP="00D26C96">
      <w:pPr>
        <w:tabs>
          <w:tab w:val="left" w:pos="977"/>
        </w:tabs>
        <w:ind w:left="720" w:right="370"/>
        <w:jc w:val="both"/>
        <w:rPr>
          <w:color w:val="101828"/>
          <w:sz w:val="24"/>
          <w:szCs w:val="24"/>
        </w:rPr>
      </w:pPr>
    </w:p>
    <w:p w:rsidR="00D26C96" w:rsidRDefault="00D26C96" w:rsidP="00D26C96">
      <w:pPr>
        <w:tabs>
          <w:tab w:val="left" w:pos="977"/>
        </w:tabs>
        <w:ind w:left="720" w:right="370"/>
        <w:jc w:val="both"/>
        <w:rPr>
          <w:color w:val="101828"/>
          <w:sz w:val="24"/>
          <w:szCs w:val="24"/>
        </w:rPr>
      </w:pPr>
      <w:r w:rsidRPr="008D668E">
        <w:rPr>
          <w:color w:val="101828"/>
          <w:sz w:val="24"/>
          <w:szCs w:val="24"/>
        </w:rPr>
        <w:t>According to the study, public, private, and public-private organizations can participate in the digital financial market in Bangladesh</w:t>
      </w:r>
      <w:r>
        <w:rPr>
          <w:color w:val="101828"/>
          <w:sz w:val="24"/>
          <w:szCs w:val="24"/>
        </w:rPr>
        <w:t xml:space="preserve"> and</w:t>
      </w:r>
      <w:r w:rsidR="006C34AE">
        <w:rPr>
          <w:color w:val="101828"/>
          <w:sz w:val="24"/>
          <w:szCs w:val="24"/>
        </w:rPr>
        <w:t>identify</w:t>
      </w:r>
      <w:r w:rsidRPr="008D668E">
        <w:rPr>
          <w:color w:val="101828"/>
          <w:sz w:val="24"/>
          <w:szCs w:val="24"/>
        </w:rPr>
        <w:t xml:space="preserve"> the different regulatory requirements and minimum paid-up capital requirements for each type of service provider, providing important insights for stakeholders, policymakers, and researchers.</w:t>
      </w:r>
      <w:r>
        <w:rPr>
          <w:color w:val="101828"/>
          <w:sz w:val="24"/>
          <w:szCs w:val="24"/>
        </w:rPr>
        <w:t xml:space="preserve"> It</w:t>
      </w:r>
      <w:r w:rsidRPr="008D668E">
        <w:rPr>
          <w:color w:val="101828"/>
          <w:sz w:val="24"/>
          <w:szCs w:val="24"/>
        </w:rPr>
        <w:t xml:space="preserve"> emphasizes that no company has achieved the White Label ATM and Merchant Acquiring Services (WLAMA) license yet.</w:t>
      </w:r>
    </w:p>
    <w:p w:rsidR="00D26C96" w:rsidRPr="008D668E" w:rsidRDefault="00D26C96" w:rsidP="00D26C96">
      <w:pPr>
        <w:tabs>
          <w:tab w:val="left" w:pos="977"/>
        </w:tabs>
        <w:ind w:left="720" w:right="370"/>
        <w:jc w:val="both"/>
        <w:rPr>
          <w:color w:val="101828"/>
          <w:sz w:val="24"/>
          <w:szCs w:val="24"/>
        </w:rPr>
      </w:pPr>
    </w:p>
    <w:p w:rsidR="00D26C96" w:rsidRDefault="00D26C96" w:rsidP="00D26C96">
      <w:pPr>
        <w:tabs>
          <w:tab w:val="left" w:pos="977"/>
        </w:tabs>
        <w:ind w:left="720" w:right="370"/>
        <w:jc w:val="both"/>
        <w:rPr>
          <w:color w:val="101828"/>
          <w:sz w:val="24"/>
          <w:szCs w:val="24"/>
        </w:rPr>
      </w:pPr>
      <w:r w:rsidRPr="008D668E">
        <w:rPr>
          <w:color w:val="101828"/>
          <w:sz w:val="24"/>
          <w:szCs w:val="24"/>
        </w:rPr>
        <w:t>The study provides an overview of the digital financial ecosystem in Bangladesh, which can be helpful for researchers interested in the field</w:t>
      </w:r>
      <w:r>
        <w:rPr>
          <w:color w:val="101828"/>
          <w:sz w:val="24"/>
          <w:szCs w:val="24"/>
        </w:rPr>
        <w:t xml:space="preserve"> and</w:t>
      </w:r>
      <w:r w:rsidRPr="008D668E">
        <w:rPr>
          <w:color w:val="101828"/>
          <w:sz w:val="24"/>
          <w:szCs w:val="24"/>
        </w:rPr>
        <w:t xml:space="preserve"> highlights the significant role played by fintech companies in achieving digital financial inclusion and reducing inequality in the country.</w:t>
      </w:r>
    </w:p>
    <w:p w:rsidR="008E7A64" w:rsidRDefault="008E7A64" w:rsidP="00C97393">
      <w:pPr>
        <w:tabs>
          <w:tab w:val="left" w:pos="977"/>
        </w:tabs>
        <w:ind w:left="720" w:right="370"/>
        <w:jc w:val="both"/>
        <w:rPr>
          <w:color w:val="000000" w:themeColor="text1"/>
          <w:sz w:val="24"/>
          <w:szCs w:val="24"/>
        </w:rPr>
      </w:pPr>
    </w:p>
    <w:p w:rsidR="001B7DEC" w:rsidRPr="009F37C1" w:rsidRDefault="001B7DEC" w:rsidP="001B6D43">
      <w:pPr>
        <w:pStyle w:val="ListParagraph"/>
        <w:numPr>
          <w:ilvl w:val="0"/>
          <w:numId w:val="12"/>
        </w:numPr>
        <w:tabs>
          <w:tab w:val="left" w:pos="977"/>
        </w:tabs>
        <w:ind w:right="370"/>
        <w:jc w:val="both"/>
        <w:rPr>
          <w:b/>
          <w:bCs/>
          <w:color w:val="101828"/>
          <w:sz w:val="24"/>
          <w:szCs w:val="24"/>
        </w:rPr>
      </w:pPr>
      <w:r w:rsidRPr="009F37C1">
        <w:rPr>
          <w:b/>
          <w:bCs/>
          <w:color w:val="101828"/>
          <w:sz w:val="24"/>
          <w:szCs w:val="24"/>
        </w:rPr>
        <w:t>Discussion</w:t>
      </w:r>
    </w:p>
    <w:p w:rsidR="001B7DEC" w:rsidRPr="00DE6458" w:rsidRDefault="001B7DEC" w:rsidP="001B7DEC">
      <w:pPr>
        <w:tabs>
          <w:tab w:val="left" w:pos="977"/>
        </w:tabs>
        <w:ind w:left="720" w:right="370"/>
        <w:jc w:val="both"/>
        <w:rPr>
          <w:color w:val="000000" w:themeColor="text1"/>
          <w:sz w:val="24"/>
          <w:szCs w:val="24"/>
        </w:rPr>
      </w:pPr>
      <w:r w:rsidRPr="00DE6458">
        <w:rPr>
          <w:color w:val="000000" w:themeColor="text1"/>
          <w:sz w:val="24"/>
          <w:szCs w:val="24"/>
        </w:rPr>
        <w:t>To support and encourage digital innovation within the boundary of existing regulations, Bangladesh Bank as a regulator of the financial market and digital financial service providing institutions has implemented few major policies regarding payment and settlement. They are:</w:t>
      </w:r>
    </w:p>
    <w:p w:rsidR="001B7DEC" w:rsidRPr="00DE6458" w:rsidRDefault="001B7DEC" w:rsidP="001B7DEC">
      <w:pPr>
        <w:tabs>
          <w:tab w:val="left" w:pos="977"/>
        </w:tabs>
        <w:ind w:left="720" w:right="370"/>
        <w:jc w:val="both"/>
        <w:rPr>
          <w:color w:val="000000" w:themeColor="text1"/>
          <w:sz w:val="24"/>
          <w:szCs w:val="24"/>
        </w:rPr>
      </w:pPr>
    </w:p>
    <w:p w:rsidR="001B7DEC" w:rsidRDefault="001B7DEC" w:rsidP="001B7DEC">
      <w:pPr>
        <w:pStyle w:val="ListParagraph"/>
        <w:numPr>
          <w:ilvl w:val="0"/>
          <w:numId w:val="4"/>
        </w:numPr>
        <w:tabs>
          <w:tab w:val="left" w:pos="977"/>
        </w:tabs>
        <w:ind w:right="370"/>
        <w:jc w:val="both"/>
        <w:rPr>
          <w:color w:val="000000" w:themeColor="text1"/>
          <w:sz w:val="24"/>
          <w:szCs w:val="24"/>
        </w:rPr>
      </w:pPr>
      <w:r w:rsidRPr="00DE6458">
        <w:rPr>
          <w:color w:val="000000" w:themeColor="text1"/>
          <w:sz w:val="24"/>
          <w:szCs w:val="24"/>
        </w:rPr>
        <w:t>Bangladesh Payment and Settlement Systems Regulations-2014.</w:t>
      </w:r>
    </w:p>
    <w:p w:rsidR="001B7DEC" w:rsidRPr="00DE6458" w:rsidRDefault="001B7DEC" w:rsidP="001B7DEC">
      <w:pPr>
        <w:pStyle w:val="ListParagraph"/>
        <w:numPr>
          <w:ilvl w:val="0"/>
          <w:numId w:val="4"/>
        </w:numPr>
        <w:tabs>
          <w:tab w:val="left" w:pos="977"/>
        </w:tabs>
        <w:ind w:right="370"/>
        <w:jc w:val="both"/>
        <w:rPr>
          <w:color w:val="000000" w:themeColor="text1"/>
          <w:sz w:val="24"/>
          <w:szCs w:val="24"/>
        </w:rPr>
      </w:pPr>
      <w:r w:rsidRPr="00DE6458">
        <w:rPr>
          <w:color w:val="000000" w:themeColor="text1"/>
          <w:sz w:val="24"/>
          <w:szCs w:val="24"/>
        </w:rPr>
        <w:t>Bangladesh Mobile Financial Services Regulations-2018.</w:t>
      </w:r>
    </w:p>
    <w:p w:rsidR="001B7DEC" w:rsidRPr="00DE6458" w:rsidRDefault="001B7DEC" w:rsidP="001B7DEC">
      <w:pPr>
        <w:pStyle w:val="ListParagraph"/>
        <w:numPr>
          <w:ilvl w:val="0"/>
          <w:numId w:val="4"/>
        </w:numPr>
        <w:tabs>
          <w:tab w:val="left" w:pos="977"/>
        </w:tabs>
        <w:ind w:right="370"/>
        <w:jc w:val="both"/>
        <w:rPr>
          <w:color w:val="000000" w:themeColor="text1"/>
          <w:sz w:val="24"/>
          <w:szCs w:val="24"/>
        </w:rPr>
      </w:pPr>
      <w:r w:rsidRPr="00DE6458">
        <w:rPr>
          <w:color w:val="000000" w:themeColor="text1"/>
          <w:sz w:val="24"/>
          <w:szCs w:val="24"/>
        </w:rPr>
        <w:t xml:space="preserve">Approval Procedure of Payment System Operator (PSO) Payment Service </w:t>
      </w:r>
      <w:r w:rsidRPr="00DE6458">
        <w:rPr>
          <w:color w:val="000000" w:themeColor="text1"/>
          <w:sz w:val="24"/>
          <w:szCs w:val="24"/>
        </w:rPr>
        <w:lastRenderedPageBreak/>
        <w:t>Provider (PSP)-</w:t>
      </w:r>
      <w:r>
        <w:rPr>
          <w:color w:val="000000" w:themeColor="text1"/>
          <w:sz w:val="24"/>
          <w:szCs w:val="24"/>
        </w:rPr>
        <w:t>2</w:t>
      </w:r>
      <w:r w:rsidRPr="00DE6458">
        <w:rPr>
          <w:color w:val="000000" w:themeColor="text1"/>
          <w:sz w:val="24"/>
          <w:szCs w:val="24"/>
        </w:rPr>
        <w:t>019, and</w:t>
      </w:r>
    </w:p>
    <w:p w:rsidR="001B7DEC" w:rsidRPr="00DE6458" w:rsidRDefault="001B7DEC" w:rsidP="001B7DEC">
      <w:pPr>
        <w:pStyle w:val="ListParagraph"/>
        <w:numPr>
          <w:ilvl w:val="0"/>
          <w:numId w:val="4"/>
        </w:numPr>
        <w:tabs>
          <w:tab w:val="left" w:pos="977"/>
        </w:tabs>
        <w:ind w:right="370"/>
        <w:jc w:val="both"/>
        <w:rPr>
          <w:color w:val="000000" w:themeColor="text1"/>
          <w:sz w:val="24"/>
          <w:szCs w:val="24"/>
        </w:rPr>
      </w:pPr>
      <w:r w:rsidRPr="00DE6458">
        <w:rPr>
          <w:color w:val="000000" w:themeColor="text1"/>
          <w:sz w:val="24"/>
          <w:szCs w:val="24"/>
        </w:rPr>
        <w:t>Guidelines for White Label ATM and Merchant Acquiring Services-2020.</w:t>
      </w:r>
    </w:p>
    <w:p w:rsidR="001B7DEC" w:rsidRPr="00DE6458" w:rsidRDefault="001B7DEC" w:rsidP="001B7DEC">
      <w:pPr>
        <w:tabs>
          <w:tab w:val="left" w:pos="977"/>
        </w:tabs>
        <w:ind w:left="720" w:right="370"/>
        <w:jc w:val="both"/>
        <w:rPr>
          <w:color w:val="000000" w:themeColor="text1"/>
          <w:sz w:val="24"/>
          <w:szCs w:val="24"/>
        </w:rPr>
      </w:pPr>
    </w:p>
    <w:p w:rsidR="001B7DEC" w:rsidRDefault="001B7DEC" w:rsidP="001B7DEC">
      <w:pPr>
        <w:tabs>
          <w:tab w:val="left" w:pos="977"/>
        </w:tabs>
        <w:ind w:left="720" w:right="370"/>
        <w:jc w:val="both"/>
        <w:rPr>
          <w:color w:val="000000" w:themeColor="text1"/>
          <w:sz w:val="24"/>
          <w:szCs w:val="24"/>
        </w:rPr>
      </w:pPr>
      <w:r w:rsidRPr="00DE6458">
        <w:rPr>
          <w:color w:val="000000" w:themeColor="text1"/>
          <w:sz w:val="24"/>
          <w:szCs w:val="24"/>
        </w:rPr>
        <w:t>Generally, Banks and Financial Institutions can provide financial services. But at present apart from these institutions, any public, or private, or public-pr</w:t>
      </w:r>
      <w:r>
        <w:rPr>
          <w:color w:val="000000" w:themeColor="text1"/>
          <w:sz w:val="24"/>
          <w:szCs w:val="24"/>
        </w:rPr>
        <w:t>iva</w:t>
      </w:r>
      <w:r w:rsidRPr="00DE6458">
        <w:rPr>
          <w:color w:val="000000" w:themeColor="text1"/>
          <w:sz w:val="24"/>
          <w:szCs w:val="24"/>
        </w:rPr>
        <w:t>te organization can be an active participant of the digital financial market in the form of Mobile Financial Services (MFS) Providers, Payment System Operators (PSO), Payment Service Providers (PSP), and White Label ATM and Merchant Acquiring Services (WLAMA).</w:t>
      </w:r>
    </w:p>
    <w:p w:rsidR="00E6595C" w:rsidRDefault="00E6595C" w:rsidP="001B7DEC">
      <w:pPr>
        <w:tabs>
          <w:tab w:val="left" w:pos="977"/>
        </w:tabs>
        <w:ind w:left="720" w:right="370"/>
        <w:jc w:val="both"/>
        <w:rPr>
          <w:color w:val="000000" w:themeColor="text1"/>
          <w:sz w:val="24"/>
          <w:szCs w:val="24"/>
        </w:rPr>
      </w:pPr>
    </w:p>
    <w:p w:rsidR="006613D7" w:rsidRDefault="006613D7" w:rsidP="001B7DEC">
      <w:pPr>
        <w:tabs>
          <w:tab w:val="left" w:pos="977"/>
        </w:tabs>
        <w:ind w:left="720" w:right="370"/>
        <w:jc w:val="both"/>
        <w:rPr>
          <w:sz w:val="24"/>
          <w:szCs w:val="24"/>
        </w:rPr>
      </w:pPr>
      <w:r>
        <w:rPr>
          <w:b/>
          <w:bCs/>
          <w:color w:val="000000" w:themeColor="text1"/>
          <w:sz w:val="24"/>
          <w:szCs w:val="24"/>
        </w:rPr>
        <w:t>5.1 Stages of Digital Financial Services (DFS)</w:t>
      </w:r>
    </w:p>
    <w:p w:rsidR="00E6595C" w:rsidRPr="00DE6458" w:rsidRDefault="00E6595C" w:rsidP="001B7DEC">
      <w:pPr>
        <w:tabs>
          <w:tab w:val="left" w:pos="977"/>
        </w:tabs>
        <w:ind w:left="720" w:right="370"/>
        <w:jc w:val="both"/>
        <w:rPr>
          <w:color w:val="000000" w:themeColor="text1"/>
          <w:sz w:val="24"/>
          <w:szCs w:val="24"/>
        </w:rPr>
      </w:pPr>
      <w:r w:rsidRPr="00182934">
        <w:rPr>
          <w:sz w:val="24"/>
          <w:szCs w:val="24"/>
        </w:rPr>
        <w:t>Each stage of the development of Bangladesh's Digital Financial Services (DFS) ecosystem has witnessed significant technological advancements, rule modifications, and user adoption.</w:t>
      </w:r>
      <w:r>
        <w:rPr>
          <w:sz w:val="24"/>
          <w:szCs w:val="24"/>
        </w:rPr>
        <w:t xml:space="preserve"> Such as:</w:t>
      </w:r>
    </w:p>
    <w:p w:rsidR="009C6AC0" w:rsidRDefault="00182934" w:rsidP="00680038">
      <w:pPr>
        <w:rPr>
          <w:b/>
          <w:bCs/>
          <w:sz w:val="18"/>
          <w:szCs w:val="18"/>
        </w:rPr>
      </w:pPr>
      <w:r>
        <w:rPr>
          <w:noProof/>
        </w:rPr>
        <w:drawing>
          <wp:anchor distT="0" distB="0" distL="114300" distR="114300" simplePos="0" relativeHeight="251662336" behindDoc="0" locked="0" layoutInCell="1" allowOverlap="1">
            <wp:simplePos x="0" y="0"/>
            <wp:positionH relativeFrom="column">
              <wp:posOffset>-298450</wp:posOffset>
            </wp:positionH>
            <wp:positionV relativeFrom="paragraph">
              <wp:posOffset>234315</wp:posOffset>
            </wp:positionV>
            <wp:extent cx="6877050" cy="1193800"/>
            <wp:effectExtent l="19050" t="0" r="19050" b="0"/>
            <wp:wrapTopAndBottom/>
            <wp:docPr id="96516481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p>
    <w:p w:rsidR="009C6AC0" w:rsidRPr="00E6595C" w:rsidRDefault="009C6AC0" w:rsidP="009C6AC0">
      <w:pPr>
        <w:jc w:val="center"/>
        <w:rPr>
          <w:sz w:val="20"/>
          <w:szCs w:val="20"/>
        </w:rPr>
      </w:pPr>
      <w:r w:rsidRPr="00E6595C">
        <w:rPr>
          <w:b/>
          <w:bCs/>
          <w:sz w:val="20"/>
          <w:szCs w:val="20"/>
        </w:rPr>
        <w:t>Fig.</w:t>
      </w:r>
      <w:r w:rsidR="00E6595C">
        <w:rPr>
          <w:b/>
          <w:bCs/>
          <w:sz w:val="20"/>
          <w:szCs w:val="20"/>
        </w:rPr>
        <w:t>1</w:t>
      </w:r>
      <w:r w:rsidRPr="00E6595C">
        <w:rPr>
          <w:sz w:val="20"/>
          <w:szCs w:val="20"/>
        </w:rPr>
        <w:t xml:space="preserve"> The stages in the evolution of the Digital Financial Services (DFS) ecosystem in Bangladesh</w:t>
      </w:r>
    </w:p>
    <w:p w:rsidR="00465824" w:rsidRDefault="00465824" w:rsidP="001B7DEC">
      <w:pPr>
        <w:ind w:right="370"/>
        <w:jc w:val="both"/>
        <w:rPr>
          <w:color w:val="000000" w:themeColor="text1"/>
          <w:sz w:val="24"/>
          <w:szCs w:val="24"/>
        </w:rPr>
      </w:pPr>
    </w:p>
    <w:p w:rsidR="001B3212" w:rsidRPr="00182934" w:rsidRDefault="006613D7" w:rsidP="00182934">
      <w:pPr>
        <w:spacing w:before="240" w:after="240"/>
        <w:ind w:left="630" w:right="370"/>
        <w:jc w:val="both"/>
        <w:rPr>
          <w:b/>
          <w:bCs/>
          <w:sz w:val="24"/>
          <w:szCs w:val="24"/>
        </w:rPr>
      </w:pPr>
      <w:r>
        <w:rPr>
          <w:b/>
          <w:bCs/>
          <w:sz w:val="24"/>
          <w:szCs w:val="24"/>
        </w:rPr>
        <w:t>Primitive Period</w:t>
      </w:r>
    </w:p>
    <w:p w:rsidR="001B3212" w:rsidRPr="00182934" w:rsidRDefault="001B3212" w:rsidP="00182934">
      <w:pPr>
        <w:ind w:left="630" w:right="370"/>
        <w:jc w:val="both"/>
        <w:rPr>
          <w:sz w:val="24"/>
          <w:szCs w:val="24"/>
        </w:rPr>
      </w:pPr>
      <w:r w:rsidRPr="00182934">
        <w:rPr>
          <w:sz w:val="24"/>
          <w:szCs w:val="24"/>
        </w:rPr>
        <w:t>Bangladesh was introduced to the concept of digital financial services during this phase.</w:t>
      </w:r>
      <w:r w:rsidR="00E6595C">
        <w:rPr>
          <w:sz w:val="24"/>
          <w:szCs w:val="24"/>
        </w:rPr>
        <w:t xml:space="preserve"> </w:t>
      </w:r>
      <w:r w:rsidRPr="00182934">
        <w:rPr>
          <w:sz w:val="24"/>
          <w:szCs w:val="24"/>
        </w:rPr>
        <w:t>Lack of technological infrastructure and low internet penetration hampered the development of the digital financial ecosystem. A small number of traditional financial institutions have begun to offer rudimentary online banking services.</w:t>
      </w:r>
    </w:p>
    <w:p w:rsidR="001B3212" w:rsidRPr="00182934" w:rsidRDefault="001B3212" w:rsidP="00182934">
      <w:pPr>
        <w:spacing w:after="240"/>
        <w:ind w:left="630" w:right="370"/>
        <w:jc w:val="both"/>
        <w:rPr>
          <w:b/>
          <w:bCs/>
          <w:sz w:val="24"/>
          <w:szCs w:val="24"/>
        </w:rPr>
      </w:pPr>
      <w:r w:rsidRPr="00182934">
        <w:rPr>
          <w:sz w:val="24"/>
          <w:szCs w:val="24"/>
        </w:rPr>
        <w:br/>
      </w:r>
      <w:r w:rsidR="006613D7">
        <w:rPr>
          <w:b/>
          <w:bCs/>
          <w:sz w:val="24"/>
          <w:szCs w:val="24"/>
        </w:rPr>
        <w:t>Emergence of Mobile Money</w:t>
      </w:r>
    </w:p>
    <w:p w:rsidR="001B3212" w:rsidRPr="00182934" w:rsidRDefault="001B3212" w:rsidP="00182934">
      <w:pPr>
        <w:ind w:left="630" w:right="370"/>
        <w:jc w:val="both"/>
        <w:rPr>
          <w:sz w:val="24"/>
          <w:szCs w:val="24"/>
        </w:rPr>
      </w:pPr>
      <w:r w:rsidRPr="00182934">
        <w:rPr>
          <w:sz w:val="24"/>
          <w:szCs w:val="24"/>
        </w:rPr>
        <w:t>The emergence of mobile money services has transformed the financial landscape significantly. Companies such as bKash, a joint venture between BRAC Bank and Money in Motion, have introduced mobile money services, enabling consumers to conduct transactions via mobile phones. The convenience and accessibility of mobile money have attracted a substantial user base, particularly among the unbanked and underbanked.</w:t>
      </w:r>
    </w:p>
    <w:p w:rsidR="001B3212" w:rsidRPr="00182934" w:rsidRDefault="001B3212" w:rsidP="00182934">
      <w:pPr>
        <w:spacing w:before="240" w:after="240"/>
        <w:ind w:left="630" w:right="370"/>
        <w:jc w:val="both"/>
        <w:rPr>
          <w:b/>
          <w:bCs/>
          <w:sz w:val="24"/>
          <w:szCs w:val="24"/>
        </w:rPr>
      </w:pPr>
      <w:r w:rsidRPr="00182934">
        <w:rPr>
          <w:b/>
          <w:bCs/>
          <w:sz w:val="24"/>
          <w:szCs w:val="24"/>
        </w:rPr>
        <w:t>Growt</w:t>
      </w:r>
      <w:r w:rsidR="006613D7">
        <w:rPr>
          <w:b/>
          <w:bCs/>
          <w:sz w:val="24"/>
          <w:szCs w:val="24"/>
        </w:rPr>
        <w:t>h and Expansion</w:t>
      </w:r>
    </w:p>
    <w:p w:rsidR="001B3212" w:rsidRPr="00182934" w:rsidRDefault="001B3212" w:rsidP="00182934">
      <w:pPr>
        <w:spacing w:before="240" w:after="240"/>
        <w:ind w:left="630" w:right="370"/>
        <w:jc w:val="both"/>
        <w:rPr>
          <w:sz w:val="24"/>
          <w:szCs w:val="24"/>
        </w:rPr>
      </w:pPr>
      <w:r w:rsidRPr="00182934">
        <w:rPr>
          <w:sz w:val="24"/>
          <w:szCs w:val="24"/>
        </w:rPr>
        <w:t xml:space="preserve">Mobile money providers such as bKash, Rocket, and Nagad expanded their services to include bill payments, airtime top-ups, and access to financial products in addition to fundamental transactions. Peer-to-peer lending, digital insurance, and investment platforms were among the first Fintech startups to emerge, concentrating on innovative </w:t>
      </w:r>
      <w:r w:rsidRPr="00182934">
        <w:rPr>
          <w:sz w:val="24"/>
          <w:szCs w:val="24"/>
        </w:rPr>
        <w:lastRenderedPageBreak/>
        <w:t>solutions to address specific financial issues. Increased smartphone usage and enhanced mobile internet connectivity have contributed to the expansion of digital financial services.</w:t>
      </w:r>
    </w:p>
    <w:p w:rsidR="001B3212" w:rsidRPr="00182934" w:rsidRDefault="001B3212" w:rsidP="00182934">
      <w:pPr>
        <w:spacing w:before="240" w:after="240"/>
        <w:ind w:left="630" w:right="370"/>
        <w:jc w:val="both"/>
        <w:rPr>
          <w:sz w:val="24"/>
          <w:szCs w:val="24"/>
        </w:rPr>
      </w:pPr>
      <w:r w:rsidRPr="00182934">
        <w:rPr>
          <w:b/>
          <w:bCs/>
          <w:sz w:val="24"/>
          <w:szCs w:val="24"/>
        </w:rPr>
        <w:t>Framework Development</w:t>
      </w:r>
    </w:p>
    <w:p w:rsidR="001B3212" w:rsidRPr="00182934" w:rsidRDefault="001B3212" w:rsidP="00182934">
      <w:pPr>
        <w:ind w:left="630" w:right="370"/>
        <w:jc w:val="both"/>
        <w:rPr>
          <w:sz w:val="24"/>
          <w:szCs w:val="24"/>
        </w:rPr>
      </w:pPr>
      <w:r w:rsidRPr="00182934">
        <w:rPr>
          <w:sz w:val="24"/>
          <w:szCs w:val="24"/>
        </w:rPr>
        <w:t>Bangladesh's central bank, the Bangladesh Bank, has established regulatory guidelines and frameworks to govern mobile financial services and digital payment platforms. These regulations seek to ensure the DFS ecosystem's transparency, security, and consumer protection. The regulatory framework provided both traditional financial institutions and fintech entrepreneurs with a more stable operating environment.</w:t>
      </w:r>
    </w:p>
    <w:p w:rsidR="001B3212" w:rsidRPr="00182934" w:rsidRDefault="001B3212" w:rsidP="00182934">
      <w:pPr>
        <w:spacing w:after="240"/>
        <w:ind w:left="630" w:right="370"/>
        <w:jc w:val="both"/>
        <w:rPr>
          <w:b/>
          <w:bCs/>
          <w:sz w:val="24"/>
          <w:szCs w:val="24"/>
        </w:rPr>
      </w:pPr>
      <w:r w:rsidRPr="00182934">
        <w:rPr>
          <w:sz w:val="24"/>
          <w:szCs w:val="24"/>
        </w:rPr>
        <w:br/>
      </w:r>
      <w:r w:rsidR="006613D7">
        <w:rPr>
          <w:b/>
          <w:bCs/>
          <w:sz w:val="24"/>
          <w:szCs w:val="24"/>
        </w:rPr>
        <w:t>Integration and Transformation</w:t>
      </w:r>
      <w:r w:rsidRPr="00182934">
        <w:rPr>
          <w:b/>
          <w:bCs/>
          <w:sz w:val="24"/>
          <w:szCs w:val="24"/>
        </w:rPr>
        <w:t xml:space="preserve"> </w:t>
      </w:r>
    </w:p>
    <w:p w:rsidR="001B3212" w:rsidRPr="00182934" w:rsidRDefault="001B3212" w:rsidP="00182934">
      <w:pPr>
        <w:ind w:left="630" w:right="370"/>
        <w:jc w:val="both"/>
        <w:rPr>
          <w:sz w:val="24"/>
          <w:szCs w:val="24"/>
        </w:rPr>
      </w:pPr>
      <w:r w:rsidRPr="00182934">
        <w:rPr>
          <w:sz w:val="24"/>
          <w:szCs w:val="24"/>
        </w:rPr>
        <w:t>The Bangladeshi DFS ecosystem continues to develop, with fintech companies expanding their offerings to encompass a broader spectrum of financial services. Traditional financial institutions are collaborating with fintech firms to leverage technology to enhance customer experiences and operational efficiencies. Financial inclusion initiatives are ongoing, with DFS platforms extending further into rural areas and granting previously underserved populations access to formal financial services. Collaboration between various parties, including government entities, financial institutions, and tech entrepreneurs, is resulting in the development of a more integrated and comprehensive DFS ecosystem.</w:t>
      </w:r>
    </w:p>
    <w:p w:rsidR="001B3212" w:rsidRPr="00182934" w:rsidRDefault="006613D7" w:rsidP="00182934">
      <w:pPr>
        <w:spacing w:after="240"/>
        <w:ind w:left="630" w:right="370"/>
        <w:jc w:val="both"/>
        <w:rPr>
          <w:b/>
          <w:bCs/>
          <w:sz w:val="24"/>
          <w:szCs w:val="24"/>
        </w:rPr>
      </w:pPr>
      <w:r>
        <w:rPr>
          <w:b/>
          <w:bCs/>
          <w:sz w:val="24"/>
          <w:szCs w:val="24"/>
        </w:rPr>
        <w:br/>
        <w:t>Innovations and Digitization</w:t>
      </w:r>
    </w:p>
    <w:p w:rsidR="00CE451B" w:rsidRPr="00182934" w:rsidRDefault="001B3212" w:rsidP="00182934">
      <w:pPr>
        <w:ind w:left="630" w:right="370"/>
        <w:jc w:val="both"/>
        <w:rPr>
          <w:sz w:val="24"/>
          <w:szCs w:val="24"/>
        </w:rPr>
      </w:pPr>
      <w:r w:rsidRPr="00182934">
        <w:rPr>
          <w:sz w:val="24"/>
          <w:szCs w:val="24"/>
        </w:rPr>
        <w:t>Continued technological advancements, such as 5G connectivity, enhanced smartphone capabilities, and enhanced digital infrastructure, are likely to stimulate additional growth and innovation within the DFS ecosystem. Integrating artificial intelligence, machine learning, and blockchain technology may improve security, expedite processes, and enable the introduction of new services and features.</w:t>
      </w:r>
    </w:p>
    <w:p w:rsidR="001B3212" w:rsidRPr="0089423F" w:rsidRDefault="001B3212" w:rsidP="00182934">
      <w:pPr>
        <w:ind w:left="630" w:right="370"/>
        <w:jc w:val="both"/>
        <w:rPr>
          <w:sz w:val="24"/>
          <w:szCs w:val="24"/>
        </w:rPr>
      </w:pPr>
    </w:p>
    <w:p w:rsidR="001B3212" w:rsidRPr="0089423F" w:rsidRDefault="001B3212" w:rsidP="00182934">
      <w:pPr>
        <w:ind w:left="630" w:right="370"/>
        <w:jc w:val="both"/>
        <w:rPr>
          <w:sz w:val="24"/>
          <w:szCs w:val="24"/>
        </w:rPr>
      </w:pPr>
      <w:r w:rsidRPr="0089423F">
        <w:rPr>
          <w:sz w:val="24"/>
          <w:szCs w:val="24"/>
        </w:rPr>
        <w:t>The evolution of Bangladesh's DFS ecosystem from basic online banking to a sophisticated digital financial landscape is nurturing financial inclusion and contributing to the country's economic growth. The Bangladeshi DFS ecosystem is poised to play an even greater role in influencing the future of finance in the country as technology continues to advance and regulatory frameworks adapt.</w:t>
      </w:r>
    </w:p>
    <w:p w:rsidR="00465824" w:rsidRPr="0089423F" w:rsidRDefault="00465824" w:rsidP="001B7DEC">
      <w:pPr>
        <w:ind w:right="370"/>
        <w:jc w:val="both"/>
        <w:rPr>
          <w:sz w:val="24"/>
          <w:szCs w:val="24"/>
        </w:rPr>
      </w:pPr>
    </w:p>
    <w:p w:rsidR="00465824" w:rsidRDefault="006613D7" w:rsidP="00182934">
      <w:pPr>
        <w:ind w:left="810" w:right="370" w:hanging="90"/>
        <w:jc w:val="both"/>
        <w:rPr>
          <w:b/>
          <w:bCs/>
          <w:color w:val="000000" w:themeColor="text1"/>
          <w:sz w:val="24"/>
          <w:szCs w:val="24"/>
        </w:rPr>
      </w:pPr>
      <w:r>
        <w:rPr>
          <w:b/>
          <w:bCs/>
          <w:color w:val="000000" w:themeColor="text1"/>
          <w:sz w:val="24"/>
          <w:szCs w:val="24"/>
        </w:rPr>
        <w:t>5.2</w:t>
      </w:r>
      <w:r w:rsidR="00160681">
        <w:rPr>
          <w:b/>
          <w:bCs/>
          <w:color w:val="000000" w:themeColor="text1"/>
          <w:sz w:val="24"/>
          <w:szCs w:val="24"/>
        </w:rPr>
        <w:t xml:space="preserve"> </w:t>
      </w:r>
      <w:r w:rsidR="00182934" w:rsidRPr="00182934">
        <w:rPr>
          <w:b/>
          <w:bCs/>
          <w:color w:val="000000" w:themeColor="text1"/>
          <w:sz w:val="24"/>
          <w:szCs w:val="24"/>
        </w:rPr>
        <w:t>Digital Financial Marke</w:t>
      </w:r>
      <w:r>
        <w:rPr>
          <w:b/>
          <w:bCs/>
          <w:color w:val="000000" w:themeColor="text1"/>
          <w:sz w:val="24"/>
          <w:szCs w:val="24"/>
        </w:rPr>
        <w:t>t</w:t>
      </w:r>
    </w:p>
    <w:p w:rsidR="00160681" w:rsidRDefault="00160681" w:rsidP="00182934">
      <w:pPr>
        <w:ind w:left="810" w:right="370" w:hanging="90"/>
        <w:jc w:val="both"/>
        <w:rPr>
          <w:b/>
          <w:bCs/>
          <w:color w:val="000000" w:themeColor="text1"/>
          <w:sz w:val="24"/>
          <w:szCs w:val="24"/>
        </w:rPr>
      </w:pPr>
    </w:p>
    <w:p w:rsidR="00160681" w:rsidRDefault="006613D7" w:rsidP="00182934">
      <w:pPr>
        <w:ind w:left="810" w:right="370" w:hanging="90"/>
        <w:jc w:val="both"/>
        <w:rPr>
          <w:b/>
          <w:bCs/>
          <w:color w:val="000000" w:themeColor="text1"/>
          <w:sz w:val="24"/>
          <w:szCs w:val="24"/>
        </w:rPr>
      </w:pPr>
      <w:r>
        <w:rPr>
          <w:b/>
          <w:bCs/>
          <w:color w:val="000000" w:themeColor="text1"/>
          <w:sz w:val="24"/>
          <w:szCs w:val="24"/>
        </w:rPr>
        <w:t>5.2.1</w:t>
      </w:r>
      <w:r w:rsidR="00160681">
        <w:rPr>
          <w:b/>
          <w:bCs/>
          <w:color w:val="000000" w:themeColor="text1"/>
          <w:sz w:val="24"/>
          <w:szCs w:val="24"/>
        </w:rPr>
        <w:t xml:space="preserve"> Mobile Financial Services (MFS)</w:t>
      </w:r>
    </w:p>
    <w:p w:rsidR="00160681" w:rsidRPr="00182934" w:rsidRDefault="00160681" w:rsidP="00182934">
      <w:pPr>
        <w:ind w:left="810" w:right="370" w:hanging="90"/>
        <w:jc w:val="both"/>
        <w:rPr>
          <w:b/>
          <w:bCs/>
          <w:color w:val="000000" w:themeColor="text1"/>
          <w:sz w:val="24"/>
          <w:szCs w:val="24"/>
        </w:rPr>
      </w:pPr>
    </w:p>
    <w:p w:rsidR="00E75182" w:rsidRDefault="00E75182" w:rsidP="00E75182">
      <w:pPr>
        <w:tabs>
          <w:tab w:val="left" w:pos="977"/>
        </w:tabs>
        <w:ind w:left="720" w:right="370"/>
        <w:jc w:val="both"/>
        <w:rPr>
          <w:color w:val="000000" w:themeColor="text1"/>
          <w:sz w:val="24"/>
          <w:szCs w:val="24"/>
        </w:rPr>
      </w:pPr>
      <w:r w:rsidRPr="00DE6458">
        <w:rPr>
          <w:color w:val="000000" w:themeColor="text1"/>
          <w:sz w:val="24"/>
          <w:szCs w:val="24"/>
        </w:rPr>
        <w:t xml:space="preserve">At present, Mobile Financial Services (MFS) Providers in Bangladesh </w:t>
      </w:r>
      <w:r w:rsidR="00E86F42">
        <w:rPr>
          <w:color w:val="000000" w:themeColor="text1"/>
          <w:sz w:val="24"/>
          <w:szCs w:val="24"/>
        </w:rPr>
        <w:t>are led by commercial banks of Bangladesh, which means the parent bank has to hold at least 51% of the equity of the</w:t>
      </w:r>
      <w:r w:rsidRPr="00DE6458">
        <w:rPr>
          <w:color w:val="000000" w:themeColor="text1"/>
          <w:sz w:val="24"/>
          <w:szCs w:val="24"/>
        </w:rPr>
        <w:t xml:space="preserve"> providing subsidiary. The minimum required paid up capital is 450.00 million BDT. There are 15 actively operated MFS providers in Bangladesh now. Such as;</w:t>
      </w:r>
    </w:p>
    <w:p w:rsidR="00E75182" w:rsidRPr="00DE6458" w:rsidRDefault="00E75182" w:rsidP="00E75182">
      <w:pPr>
        <w:tabs>
          <w:tab w:val="left" w:pos="977"/>
        </w:tabs>
        <w:ind w:left="720" w:right="370"/>
        <w:jc w:val="both"/>
        <w:rPr>
          <w:color w:val="000000" w:themeColor="text1"/>
          <w:sz w:val="24"/>
          <w:szCs w:val="24"/>
        </w:rPr>
      </w:pP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tblPr>
      <w:tblGrid>
        <w:gridCol w:w="816"/>
        <w:gridCol w:w="4087"/>
        <w:gridCol w:w="4542"/>
      </w:tblGrid>
      <w:tr w:rsidR="00E75182" w:rsidRPr="00E86F42" w:rsidTr="00E86F42">
        <w:trPr>
          <w:jc w:val="center"/>
        </w:trPr>
        <w:tc>
          <w:tcPr>
            <w:tcW w:w="816" w:type="dxa"/>
            <w:tcBorders>
              <w:top w:val="single" w:sz="4" w:space="0" w:color="auto"/>
              <w:bottom w:val="single" w:sz="4" w:space="0" w:color="auto"/>
            </w:tcBorders>
          </w:tcPr>
          <w:p w:rsidR="00E75182" w:rsidRPr="00E86F42" w:rsidRDefault="00E75182" w:rsidP="00160681">
            <w:pPr>
              <w:rPr>
                <w:b/>
                <w:bCs/>
                <w:sz w:val="20"/>
                <w:szCs w:val="20"/>
              </w:rPr>
            </w:pPr>
            <w:r w:rsidRPr="00E86F42">
              <w:rPr>
                <w:b/>
                <w:bCs/>
                <w:sz w:val="20"/>
                <w:szCs w:val="20"/>
              </w:rPr>
              <w:t>Serial No.</w:t>
            </w:r>
          </w:p>
        </w:tc>
        <w:tc>
          <w:tcPr>
            <w:tcW w:w="4087" w:type="dxa"/>
            <w:tcBorders>
              <w:top w:val="single" w:sz="4" w:space="0" w:color="auto"/>
              <w:bottom w:val="single" w:sz="4" w:space="0" w:color="auto"/>
            </w:tcBorders>
          </w:tcPr>
          <w:p w:rsidR="00E75182" w:rsidRPr="00E86F42" w:rsidRDefault="00E75182" w:rsidP="00160681">
            <w:pPr>
              <w:rPr>
                <w:b/>
                <w:bCs/>
                <w:sz w:val="20"/>
                <w:szCs w:val="20"/>
              </w:rPr>
            </w:pPr>
            <w:r w:rsidRPr="00E86F42">
              <w:rPr>
                <w:b/>
                <w:bCs/>
                <w:sz w:val="20"/>
                <w:szCs w:val="20"/>
              </w:rPr>
              <w:t>MFS Service Name</w:t>
            </w:r>
          </w:p>
        </w:tc>
        <w:tc>
          <w:tcPr>
            <w:tcW w:w="4542" w:type="dxa"/>
            <w:tcBorders>
              <w:top w:val="single" w:sz="4" w:space="0" w:color="auto"/>
              <w:bottom w:val="single" w:sz="4" w:space="0" w:color="auto"/>
            </w:tcBorders>
          </w:tcPr>
          <w:p w:rsidR="00E75182" w:rsidRPr="00E86F42" w:rsidRDefault="00E75182" w:rsidP="00160681">
            <w:pPr>
              <w:rPr>
                <w:b/>
                <w:bCs/>
                <w:sz w:val="20"/>
                <w:szCs w:val="20"/>
              </w:rPr>
            </w:pPr>
            <w:r w:rsidRPr="00E86F42">
              <w:rPr>
                <w:b/>
                <w:bCs/>
                <w:sz w:val="20"/>
                <w:szCs w:val="20"/>
              </w:rPr>
              <w:t>Name of the Bank</w:t>
            </w:r>
          </w:p>
        </w:tc>
      </w:tr>
      <w:tr w:rsidR="00E75182" w:rsidRPr="00E86F42" w:rsidTr="00E86F42">
        <w:trPr>
          <w:jc w:val="center"/>
        </w:trPr>
        <w:tc>
          <w:tcPr>
            <w:tcW w:w="816" w:type="dxa"/>
            <w:tcBorders>
              <w:top w:val="single" w:sz="4" w:space="0" w:color="auto"/>
            </w:tcBorders>
          </w:tcPr>
          <w:p w:rsidR="00E75182" w:rsidRPr="00E86F42" w:rsidRDefault="00E75182" w:rsidP="00160681">
            <w:pPr>
              <w:rPr>
                <w:sz w:val="20"/>
                <w:szCs w:val="20"/>
              </w:rPr>
            </w:pPr>
            <w:r w:rsidRPr="00E86F42">
              <w:rPr>
                <w:sz w:val="20"/>
                <w:szCs w:val="20"/>
              </w:rPr>
              <w:t>1</w:t>
            </w:r>
          </w:p>
        </w:tc>
        <w:tc>
          <w:tcPr>
            <w:tcW w:w="4087" w:type="dxa"/>
            <w:tcBorders>
              <w:top w:val="single" w:sz="4" w:space="0" w:color="auto"/>
            </w:tcBorders>
          </w:tcPr>
          <w:p w:rsidR="00E75182" w:rsidRPr="00E86F42" w:rsidRDefault="00E75182" w:rsidP="00160681">
            <w:pPr>
              <w:rPr>
                <w:sz w:val="20"/>
                <w:szCs w:val="20"/>
              </w:rPr>
            </w:pPr>
            <w:r w:rsidRPr="00E86F42">
              <w:rPr>
                <w:sz w:val="20"/>
                <w:szCs w:val="20"/>
              </w:rPr>
              <w:t>ROCKET</w:t>
            </w:r>
          </w:p>
        </w:tc>
        <w:tc>
          <w:tcPr>
            <w:tcW w:w="4542" w:type="dxa"/>
            <w:tcBorders>
              <w:top w:val="single" w:sz="4" w:space="0" w:color="auto"/>
            </w:tcBorders>
          </w:tcPr>
          <w:p w:rsidR="00E75182" w:rsidRPr="00E86F42" w:rsidRDefault="00E75182" w:rsidP="007A3159">
            <w:pPr>
              <w:rPr>
                <w:sz w:val="20"/>
                <w:szCs w:val="20"/>
              </w:rPr>
            </w:pPr>
            <w:r w:rsidRPr="00E86F42">
              <w:rPr>
                <w:sz w:val="20"/>
                <w:szCs w:val="20"/>
              </w:rPr>
              <w:t xml:space="preserve">Dutch Bangla Bank </w:t>
            </w:r>
            <w:r w:rsidR="007A3159" w:rsidRPr="00E86F42">
              <w:rPr>
                <w:sz w:val="20"/>
                <w:szCs w:val="20"/>
              </w:rPr>
              <w:t>PLC</w:t>
            </w:r>
          </w:p>
        </w:tc>
      </w:tr>
      <w:tr w:rsidR="00E75182" w:rsidRPr="00E86F42" w:rsidTr="00E86F42">
        <w:trPr>
          <w:jc w:val="center"/>
        </w:trPr>
        <w:tc>
          <w:tcPr>
            <w:tcW w:w="816" w:type="dxa"/>
          </w:tcPr>
          <w:p w:rsidR="00E75182" w:rsidRPr="00E86F42" w:rsidRDefault="00E75182" w:rsidP="00160681">
            <w:pPr>
              <w:rPr>
                <w:sz w:val="20"/>
                <w:szCs w:val="20"/>
              </w:rPr>
            </w:pPr>
            <w:r w:rsidRPr="00E86F42">
              <w:rPr>
                <w:sz w:val="20"/>
                <w:szCs w:val="20"/>
              </w:rPr>
              <w:t>2</w:t>
            </w:r>
          </w:p>
        </w:tc>
        <w:tc>
          <w:tcPr>
            <w:tcW w:w="4087" w:type="dxa"/>
          </w:tcPr>
          <w:p w:rsidR="00E75182" w:rsidRPr="00E86F42" w:rsidRDefault="00E75182" w:rsidP="00160681">
            <w:pPr>
              <w:rPr>
                <w:sz w:val="20"/>
                <w:szCs w:val="20"/>
              </w:rPr>
            </w:pPr>
            <w:r w:rsidRPr="00E86F42">
              <w:rPr>
                <w:sz w:val="20"/>
                <w:szCs w:val="20"/>
              </w:rPr>
              <w:t>bKash</w:t>
            </w:r>
          </w:p>
        </w:tc>
        <w:tc>
          <w:tcPr>
            <w:tcW w:w="4542" w:type="dxa"/>
          </w:tcPr>
          <w:p w:rsidR="00E75182" w:rsidRPr="00E86F42" w:rsidRDefault="00E75182" w:rsidP="007A3159">
            <w:pPr>
              <w:rPr>
                <w:sz w:val="20"/>
                <w:szCs w:val="20"/>
              </w:rPr>
            </w:pPr>
            <w:r w:rsidRPr="00E86F42">
              <w:rPr>
                <w:sz w:val="20"/>
                <w:szCs w:val="20"/>
              </w:rPr>
              <w:t xml:space="preserve">Brac Bank </w:t>
            </w:r>
            <w:r w:rsidR="007A3159" w:rsidRPr="00E86F42">
              <w:rPr>
                <w:sz w:val="20"/>
                <w:szCs w:val="20"/>
              </w:rPr>
              <w:t>PLC</w:t>
            </w:r>
          </w:p>
        </w:tc>
      </w:tr>
      <w:tr w:rsidR="00E75182" w:rsidRPr="00E86F42" w:rsidTr="00E86F42">
        <w:trPr>
          <w:jc w:val="center"/>
        </w:trPr>
        <w:tc>
          <w:tcPr>
            <w:tcW w:w="816" w:type="dxa"/>
          </w:tcPr>
          <w:p w:rsidR="00E75182" w:rsidRPr="00E86F42" w:rsidRDefault="00E75182" w:rsidP="00160681">
            <w:pPr>
              <w:rPr>
                <w:sz w:val="20"/>
                <w:szCs w:val="20"/>
              </w:rPr>
            </w:pPr>
            <w:r w:rsidRPr="00E86F42">
              <w:rPr>
                <w:sz w:val="20"/>
                <w:szCs w:val="20"/>
              </w:rPr>
              <w:t>3</w:t>
            </w:r>
          </w:p>
        </w:tc>
        <w:tc>
          <w:tcPr>
            <w:tcW w:w="4087" w:type="dxa"/>
          </w:tcPr>
          <w:p w:rsidR="00E75182" w:rsidRPr="00E86F42" w:rsidRDefault="00E75182" w:rsidP="00160681">
            <w:pPr>
              <w:rPr>
                <w:sz w:val="20"/>
                <w:szCs w:val="20"/>
              </w:rPr>
            </w:pPr>
            <w:r w:rsidRPr="00E86F42">
              <w:rPr>
                <w:sz w:val="20"/>
                <w:szCs w:val="20"/>
              </w:rPr>
              <w:t>MYCash</w:t>
            </w:r>
          </w:p>
        </w:tc>
        <w:tc>
          <w:tcPr>
            <w:tcW w:w="4542" w:type="dxa"/>
          </w:tcPr>
          <w:p w:rsidR="00E75182" w:rsidRPr="00E86F42" w:rsidRDefault="00E75182" w:rsidP="007A3159">
            <w:pPr>
              <w:rPr>
                <w:sz w:val="20"/>
                <w:szCs w:val="20"/>
              </w:rPr>
            </w:pPr>
            <w:r w:rsidRPr="00E86F42">
              <w:rPr>
                <w:sz w:val="20"/>
                <w:szCs w:val="20"/>
              </w:rPr>
              <w:t xml:space="preserve">Merceantile Bank </w:t>
            </w:r>
            <w:r w:rsidR="007A3159" w:rsidRPr="00E86F42">
              <w:rPr>
                <w:sz w:val="20"/>
                <w:szCs w:val="20"/>
              </w:rPr>
              <w:t>PLC</w:t>
            </w:r>
          </w:p>
        </w:tc>
      </w:tr>
      <w:tr w:rsidR="00E75182" w:rsidRPr="00E86F42" w:rsidTr="00E86F42">
        <w:trPr>
          <w:jc w:val="center"/>
        </w:trPr>
        <w:tc>
          <w:tcPr>
            <w:tcW w:w="816" w:type="dxa"/>
          </w:tcPr>
          <w:p w:rsidR="00E75182" w:rsidRPr="00E86F42" w:rsidRDefault="00E75182" w:rsidP="00160681">
            <w:pPr>
              <w:rPr>
                <w:sz w:val="20"/>
                <w:szCs w:val="20"/>
              </w:rPr>
            </w:pPr>
            <w:r w:rsidRPr="00E86F42">
              <w:rPr>
                <w:sz w:val="20"/>
                <w:szCs w:val="20"/>
              </w:rPr>
              <w:t>4</w:t>
            </w:r>
          </w:p>
        </w:tc>
        <w:tc>
          <w:tcPr>
            <w:tcW w:w="4087" w:type="dxa"/>
          </w:tcPr>
          <w:p w:rsidR="00E75182" w:rsidRPr="00E86F42" w:rsidRDefault="00E75182" w:rsidP="00160681">
            <w:pPr>
              <w:rPr>
                <w:sz w:val="20"/>
                <w:szCs w:val="20"/>
              </w:rPr>
            </w:pPr>
            <w:r w:rsidRPr="00E86F42">
              <w:rPr>
                <w:sz w:val="20"/>
                <w:szCs w:val="20"/>
              </w:rPr>
              <w:t>Islami Bank mCash</w:t>
            </w:r>
          </w:p>
        </w:tc>
        <w:tc>
          <w:tcPr>
            <w:tcW w:w="4542" w:type="dxa"/>
          </w:tcPr>
          <w:p w:rsidR="00E75182" w:rsidRPr="00E86F42" w:rsidRDefault="00E75182" w:rsidP="007A3159">
            <w:pPr>
              <w:rPr>
                <w:sz w:val="20"/>
                <w:szCs w:val="20"/>
              </w:rPr>
            </w:pPr>
            <w:r w:rsidRPr="00E86F42">
              <w:rPr>
                <w:sz w:val="20"/>
                <w:szCs w:val="20"/>
              </w:rPr>
              <w:t xml:space="preserve">Islami Bank Bangladesh </w:t>
            </w:r>
            <w:r w:rsidR="007A3159" w:rsidRPr="00E86F42">
              <w:rPr>
                <w:sz w:val="20"/>
                <w:szCs w:val="20"/>
              </w:rPr>
              <w:t>PLC</w:t>
            </w:r>
          </w:p>
        </w:tc>
      </w:tr>
      <w:tr w:rsidR="00E75182" w:rsidRPr="00E86F42" w:rsidTr="00E86F42">
        <w:trPr>
          <w:jc w:val="center"/>
        </w:trPr>
        <w:tc>
          <w:tcPr>
            <w:tcW w:w="816" w:type="dxa"/>
          </w:tcPr>
          <w:p w:rsidR="00E75182" w:rsidRPr="00E86F42" w:rsidRDefault="00E75182" w:rsidP="00160681">
            <w:pPr>
              <w:rPr>
                <w:sz w:val="20"/>
                <w:szCs w:val="20"/>
              </w:rPr>
            </w:pPr>
            <w:r w:rsidRPr="00E86F42">
              <w:rPr>
                <w:sz w:val="20"/>
                <w:szCs w:val="20"/>
              </w:rPr>
              <w:t>5</w:t>
            </w:r>
          </w:p>
        </w:tc>
        <w:tc>
          <w:tcPr>
            <w:tcW w:w="4087" w:type="dxa"/>
          </w:tcPr>
          <w:p w:rsidR="00E75182" w:rsidRPr="00E86F42" w:rsidRDefault="007A3159" w:rsidP="00160681">
            <w:pPr>
              <w:rPr>
                <w:sz w:val="20"/>
                <w:szCs w:val="20"/>
              </w:rPr>
            </w:pPr>
            <w:r w:rsidRPr="00E86F42">
              <w:rPr>
                <w:sz w:val="20"/>
                <w:szCs w:val="20"/>
              </w:rPr>
              <w:t>Trust Axiata Pay: tap</w:t>
            </w:r>
          </w:p>
        </w:tc>
        <w:tc>
          <w:tcPr>
            <w:tcW w:w="4542" w:type="dxa"/>
          </w:tcPr>
          <w:p w:rsidR="00E75182" w:rsidRPr="00E86F42" w:rsidRDefault="00E75182" w:rsidP="00160681">
            <w:pPr>
              <w:rPr>
                <w:sz w:val="20"/>
                <w:szCs w:val="20"/>
              </w:rPr>
            </w:pPr>
            <w:r w:rsidRPr="00E86F42">
              <w:rPr>
                <w:sz w:val="20"/>
                <w:szCs w:val="20"/>
              </w:rPr>
              <w:t>Trust Bank Ltd</w:t>
            </w:r>
          </w:p>
        </w:tc>
      </w:tr>
      <w:tr w:rsidR="00E75182" w:rsidRPr="00E86F42" w:rsidTr="00E86F42">
        <w:trPr>
          <w:jc w:val="center"/>
        </w:trPr>
        <w:tc>
          <w:tcPr>
            <w:tcW w:w="816" w:type="dxa"/>
          </w:tcPr>
          <w:p w:rsidR="00E75182" w:rsidRPr="00E86F42" w:rsidRDefault="00E75182" w:rsidP="00160681">
            <w:pPr>
              <w:rPr>
                <w:sz w:val="20"/>
                <w:szCs w:val="20"/>
              </w:rPr>
            </w:pPr>
            <w:r w:rsidRPr="00E86F42">
              <w:rPr>
                <w:sz w:val="20"/>
                <w:szCs w:val="20"/>
              </w:rPr>
              <w:t>6</w:t>
            </w:r>
          </w:p>
        </w:tc>
        <w:tc>
          <w:tcPr>
            <w:tcW w:w="4087" w:type="dxa"/>
          </w:tcPr>
          <w:p w:rsidR="00E75182" w:rsidRPr="00E86F42" w:rsidRDefault="007A3159" w:rsidP="007A3159">
            <w:pPr>
              <w:rPr>
                <w:sz w:val="20"/>
                <w:szCs w:val="20"/>
              </w:rPr>
            </w:pPr>
            <w:r w:rsidRPr="00E86F42">
              <w:rPr>
                <w:sz w:val="20"/>
                <w:szCs w:val="20"/>
              </w:rPr>
              <w:t>First</w:t>
            </w:r>
            <w:r w:rsidR="00E75182" w:rsidRPr="00E86F42">
              <w:rPr>
                <w:sz w:val="20"/>
                <w:szCs w:val="20"/>
              </w:rPr>
              <w:t>Cash</w:t>
            </w:r>
          </w:p>
        </w:tc>
        <w:tc>
          <w:tcPr>
            <w:tcW w:w="4542" w:type="dxa"/>
          </w:tcPr>
          <w:p w:rsidR="00E75182" w:rsidRPr="00E86F42" w:rsidRDefault="00E75182" w:rsidP="007A3159">
            <w:pPr>
              <w:rPr>
                <w:sz w:val="20"/>
                <w:szCs w:val="20"/>
              </w:rPr>
            </w:pPr>
            <w:r w:rsidRPr="00E86F42">
              <w:rPr>
                <w:sz w:val="20"/>
                <w:szCs w:val="20"/>
              </w:rPr>
              <w:t xml:space="preserve">First Security Islami Bank </w:t>
            </w:r>
            <w:r w:rsidR="007A3159" w:rsidRPr="00E86F42">
              <w:rPr>
                <w:sz w:val="20"/>
                <w:szCs w:val="20"/>
              </w:rPr>
              <w:t>PLC</w:t>
            </w:r>
          </w:p>
        </w:tc>
      </w:tr>
      <w:tr w:rsidR="00E75182" w:rsidRPr="00E86F42" w:rsidTr="00E86F42">
        <w:trPr>
          <w:jc w:val="center"/>
        </w:trPr>
        <w:tc>
          <w:tcPr>
            <w:tcW w:w="816" w:type="dxa"/>
          </w:tcPr>
          <w:p w:rsidR="00E75182" w:rsidRPr="00E86F42" w:rsidRDefault="00E75182" w:rsidP="00160681">
            <w:pPr>
              <w:rPr>
                <w:sz w:val="20"/>
                <w:szCs w:val="20"/>
              </w:rPr>
            </w:pPr>
            <w:r w:rsidRPr="00E86F42">
              <w:rPr>
                <w:sz w:val="20"/>
                <w:szCs w:val="20"/>
              </w:rPr>
              <w:t>7</w:t>
            </w:r>
          </w:p>
        </w:tc>
        <w:tc>
          <w:tcPr>
            <w:tcW w:w="4087" w:type="dxa"/>
          </w:tcPr>
          <w:p w:rsidR="00E75182" w:rsidRPr="00E86F42" w:rsidRDefault="00E75182" w:rsidP="007A3159">
            <w:pPr>
              <w:rPr>
                <w:sz w:val="20"/>
                <w:szCs w:val="20"/>
              </w:rPr>
            </w:pPr>
            <w:r w:rsidRPr="00E86F42">
              <w:rPr>
                <w:sz w:val="20"/>
                <w:szCs w:val="20"/>
              </w:rPr>
              <w:t>U</w:t>
            </w:r>
            <w:r w:rsidR="007A3159" w:rsidRPr="00E86F42">
              <w:rPr>
                <w:sz w:val="20"/>
                <w:szCs w:val="20"/>
              </w:rPr>
              <w:t>pay</w:t>
            </w:r>
          </w:p>
        </w:tc>
        <w:tc>
          <w:tcPr>
            <w:tcW w:w="4542" w:type="dxa"/>
          </w:tcPr>
          <w:p w:rsidR="00E75182" w:rsidRPr="00E86F42" w:rsidRDefault="00E75182" w:rsidP="007A3159">
            <w:pPr>
              <w:rPr>
                <w:sz w:val="20"/>
                <w:szCs w:val="20"/>
              </w:rPr>
            </w:pPr>
            <w:r w:rsidRPr="00E86F42">
              <w:rPr>
                <w:sz w:val="20"/>
                <w:szCs w:val="20"/>
              </w:rPr>
              <w:t xml:space="preserve">United Commercial Bank </w:t>
            </w:r>
            <w:r w:rsidR="007A3159" w:rsidRPr="00E86F42">
              <w:rPr>
                <w:sz w:val="20"/>
                <w:szCs w:val="20"/>
              </w:rPr>
              <w:t>PLC</w:t>
            </w:r>
          </w:p>
        </w:tc>
      </w:tr>
      <w:tr w:rsidR="00E75182" w:rsidRPr="00E86F42" w:rsidTr="00E86F42">
        <w:trPr>
          <w:jc w:val="center"/>
        </w:trPr>
        <w:tc>
          <w:tcPr>
            <w:tcW w:w="816" w:type="dxa"/>
          </w:tcPr>
          <w:p w:rsidR="00E75182" w:rsidRPr="00E86F42" w:rsidRDefault="00E75182" w:rsidP="00160681">
            <w:pPr>
              <w:rPr>
                <w:sz w:val="20"/>
                <w:szCs w:val="20"/>
              </w:rPr>
            </w:pPr>
            <w:r w:rsidRPr="00E86F42">
              <w:rPr>
                <w:sz w:val="20"/>
                <w:szCs w:val="20"/>
              </w:rPr>
              <w:t>8</w:t>
            </w:r>
          </w:p>
        </w:tc>
        <w:tc>
          <w:tcPr>
            <w:tcW w:w="4087" w:type="dxa"/>
          </w:tcPr>
          <w:p w:rsidR="00E75182" w:rsidRPr="00E86F42" w:rsidRDefault="00E75182" w:rsidP="007A3159">
            <w:pPr>
              <w:rPr>
                <w:sz w:val="20"/>
                <w:szCs w:val="20"/>
              </w:rPr>
            </w:pPr>
            <w:r w:rsidRPr="00E86F42">
              <w:rPr>
                <w:sz w:val="20"/>
                <w:szCs w:val="20"/>
              </w:rPr>
              <w:t xml:space="preserve">OK </w:t>
            </w:r>
            <w:r w:rsidR="007A3159" w:rsidRPr="00E86F42">
              <w:rPr>
                <w:sz w:val="20"/>
                <w:szCs w:val="20"/>
              </w:rPr>
              <w:t>Wallet</w:t>
            </w:r>
          </w:p>
        </w:tc>
        <w:tc>
          <w:tcPr>
            <w:tcW w:w="4542" w:type="dxa"/>
          </w:tcPr>
          <w:p w:rsidR="00E75182" w:rsidRPr="00E86F42" w:rsidRDefault="00E75182" w:rsidP="007A3159">
            <w:pPr>
              <w:rPr>
                <w:sz w:val="20"/>
                <w:szCs w:val="20"/>
              </w:rPr>
            </w:pPr>
            <w:r w:rsidRPr="00E86F42">
              <w:rPr>
                <w:sz w:val="20"/>
                <w:szCs w:val="20"/>
              </w:rPr>
              <w:t xml:space="preserve">One Bank </w:t>
            </w:r>
            <w:r w:rsidR="007A3159" w:rsidRPr="00E86F42">
              <w:rPr>
                <w:sz w:val="20"/>
                <w:szCs w:val="20"/>
              </w:rPr>
              <w:t>PLC</w:t>
            </w:r>
          </w:p>
        </w:tc>
      </w:tr>
      <w:tr w:rsidR="00E75182" w:rsidRPr="00E86F42" w:rsidTr="00E86F42">
        <w:trPr>
          <w:jc w:val="center"/>
        </w:trPr>
        <w:tc>
          <w:tcPr>
            <w:tcW w:w="816" w:type="dxa"/>
          </w:tcPr>
          <w:p w:rsidR="00E75182" w:rsidRPr="00E86F42" w:rsidRDefault="00E75182" w:rsidP="00160681">
            <w:pPr>
              <w:rPr>
                <w:sz w:val="20"/>
                <w:szCs w:val="20"/>
              </w:rPr>
            </w:pPr>
            <w:r w:rsidRPr="00E86F42">
              <w:rPr>
                <w:sz w:val="20"/>
                <w:szCs w:val="20"/>
              </w:rPr>
              <w:t>9</w:t>
            </w:r>
          </w:p>
        </w:tc>
        <w:tc>
          <w:tcPr>
            <w:tcW w:w="4087" w:type="dxa"/>
          </w:tcPr>
          <w:p w:rsidR="00E75182" w:rsidRPr="00E86F42" w:rsidRDefault="00E75182" w:rsidP="00160681">
            <w:pPr>
              <w:rPr>
                <w:sz w:val="20"/>
                <w:szCs w:val="20"/>
              </w:rPr>
            </w:pPr>
            <w:r w:rsidRPr="00E86F42">
              <w:rPr>
                <w:sz w:val="20"/>
                <w:szCs w:val="20"/>
              </w:rPr>
              <w:t>Rupali Bank SureCash</w:t>
            </w:r>
          </w:p>
        </w:tc>
        <w:tc>
          <w:tcPr>
            <w:tcW w:w="4542" w:type="dxa"/>
          </w:tcPr>
          <w:p w:rsidR="00E75182" w:rsidRPr="00E86F42" w:rsidRDefault="00E75182" w:rsidP="007A3159">
            <w:pPr>
              <w:rPr>
                <w:sz w:val="20"/>
                <w:szCs w:val="20"/>
              </w:rPr>
            </w:pPr>
            <w:r w:rsidRPr="00E86F42">
              <w:rPr>
                <w:sz w:val="20"/>
                <w:szCs w:val="20"/>
              </w:rPr>
              <w:t xml:space="preserve">Rupali Bank </w:t>
            </w:r>
            <w:r w:rsidR="007A3159" w:rsidRPr="00E86F42">
              <w:rPr>
                <w:sz w:val="20"/>
                <w:szCs w:val="20"/>
              </w:rPr>
              <w:t>PLC</w:t>
            </w:r>
          </w:p>
        </w:tc>
      </w:tr>
      <w:tr w:rsidR="00E75182" w:rsidRPr="00E86F42" w:rsidTr="00E86F42">
        <w:trPr>
          <w:jc w:val="center"/>
        </w:trPr>
        <w:tc>
          <w:tcPr>
            <w:tcW w:w="816" w:type="dxa"/>
          </w:tcPr>
          <w:p w:rsidR="00E75182" w:rsidRPr="00E86F42" w:rsidRDefault="00E75182" w:rsidP="00160681">
            <w:pPr>
              <w:rPr>
                <w:sz w:val="20"/>
                <w:szCs w:val="20"/>
              </w:rPr>
            </w:pPr>
            <w:r w:rsidRPr="00E86F42">
              <w:rPr>
                <w:sz w:val="20"/>
                <w:szCs w:val="20"/>
              </w:rPr>
              <w:t>10</w:t>
            </w:r>
          </w:p>
        </w:tc>
        <w:tc>
          <w:tcPr>
            <w:tcW w:w="4087" w:type="dxa"/>
          </w:tcPr>
          <w:p w:rsidR="00E75182" w:rsidRPr="00E86F42" w:rsidRDefault="00E75182" w:rsidP="00160681">
            <w:pPr>
              <w:rPr>
                <w:sz w:val="20"/>
                <w:szCs w:val="20"/>
              </w:rPr>
            </w:pPr>
            <w:r w:rsidRPr="00E86F42">
              <w:rPr>
                <w:sz w:val="20"/>
                <w:szCs w:val="20"/>
              </w:rPr>
              <w:t>TeleCash</w:t>
            </w:r>
          </w:p>
        </w:tc>
        <w:tc>
          <w:tcPr>
            <w:tcW w:w="4542" w:type="dxa"/>
          </w:tcPr>
          <w:p w:rsidR="00E75182" w:rsidRPr="00E86F42" w:rsidRDefault="00E75182" w:rsidP="007A3159">
            <w:pPr>
              <w:rPr>
                <w:sz w:val="20"/>
                <w:szCs w:val="20"/>
              </w:rPr>
            </w:pPr>
            <w:r w:rsidRPr="00E86F42">
              <w:rPr>
                <w:sz w:val="20"/>
                <w:szCs w:val="20"/>
              </w:rPr>
              <w:t xml:space="preserve">Southeast Bank </w:t>
            </w:r>
            <w:r w:rsidR="007A3159" w:rsidRPr="00E86F42">
              <w:rPr>
                <w:sz w:val="20"/>
                <w:szCs w:val="20"/>
              </w:rPr>
              <w:t>PLC</w:t>
            </w:r>
          </w:p>
        </w:tc>
      </w:tr>
      <w:tr w:rsidR="00E75182" w:rsidRPr="00E86F42" w:rsidTr="00E86F42">
        <w:trPr>
          <w:jc w:val="center"/>
        </w:trPr>
        <w:tc>
          <w:tcPr>
            <w:tcW w:w="816" w:type="dxa"/>
          </w:tcPr>
          <w:p w:rsidR="00E75182" w:rsidRPr="00E86F42" w:rsidRDefault="00E75182" w:rsidP="007A3159">
            <w:pPr>
              <w:rPr>
                <w:sz w:val="20"/>
                <w:szCs w:val="20"/>
              </w:rPr>
            </w:pPr>
            <w:r w:rsidRPr="00E86F42">
              <w:rPr>
                <w:sz w:val="20"/>
                <w:szCs w:val="20"/>
              </w:rPr>
              <w:t>1</w:t>
            </w:r>
            <w:r w:rsidR="007A3159" w:rsidRPr="00E86F42">
              <w:rPr>
                <w:sz w:val="20"/>
                <w:szCs w:val="20"/>
              </w:rPr>
              <w:t>1</w:t>
            </w:r>
          </w:p>
        </w:tc>
        <w:tc>
          <w:tcPr>
            <w:tcW w:w="4087" w:type="dxa"/>
          </w:tcPr>
          <w:p w:rsidR="00E75182" w:rsidRPr="00E86F42" w:rsidRDefault="00E75182" w:rsidP="00160681">
            <w:pPr>
              <w:rPr>
                <w:sz w:val="20"/>
                <w:szCs w:val="20"/>
              </w:rPr>
            </w:pPr>
            <w:r w:rsidRPr="00E86F42">
              <w:rPr>
                <w:sz w:val="20"/>
                <w:szCs w:val="20"/>
              </w:rPr>
              <w:t>Islamic Wallet</w:t>
            </w:r>
          </w:p>
        </w:tc>
        <w:tc>
          <w:tcPr>
            <w:tcW w:w="4542" w:type="dxa"/>
          </w:tcPr>
          <w:p w:rsidR="00E75182" w:rsidRPr="00E86F42" w:rsidRDefault="00E75182" w:rsidP="00160681">
            <w:pPr>
              <w:rPr>
                <w:sz w:val="20"/>
                <w:szCs w:val="20"/>
              </w:rPr>
            </w:pPr>
            <w:r w:rsidRPr="00E86F42">
              <w:rPr>
                <w:sz w:val="20"/>
                <w:szCs w:val="20"/>
              </w:rPr>
              <w:t>Al-Arafah Islami Bank Ltd</w:t>
            </w:r>
          </w:p>
        </w:tc>
      </w:tr>
      <w:tr w:rsidR="00E75182" w:rsidRPr="00E86F42" w:rsidTr="00E86F42">
        <w:trPr>
          <w:jc w:val="center"/>
        </w:trPr>
        <w:tc>
          <w:tcPr>
            <w:tcW w:w="816" w:type="dxa"/>
          </w:tcPr>
          <w:p w:rsidR="00E75182" w:rsidRPr="00E86F42" w:rsidRDefault="00E75182" w:rsidP="007A3159">
            <w:pPr>
              <w:rPr>
                <w:sz w:val="20"/>
                <w:szCs w:val="20"/>
              </w:rPr>
            </w:pPr>
            <w:r w:rsidRPr="00E86F42">
              <w:rPr>
                <w:sz w:val="20"/>
                <w:szCs w:val="20"/>
              </w:rPr>
              <w:t>1</w:t>
            </w:r>
            <w:r w:rsidR="007A3159" w:rsidRPr="00E86F42">
              <w:rPr>
                <w:sz w:val="20"/>
                <w:szCs w:val="20"/>
              </w:rPr>
              <w:t>2</w:t>
            </w:r>
          </w:p>
        </w:tc>
        <w:tc>
          <w:tcPr>
            <w:tcW w:w="4087" w:type="dxa"/>
          </w:tcPr>
          <w:p w:rsidR="00E75182" w:rsidRPr="00E86F42" w:rsidRDefault="00E75182" w:rsidP="00160681">
            <w:pPr>
              <w:rPr>
                <w:sz w:val="20"/>
                <w:szCs w:val="20"/>
              </w:rPr>
            </w:pPr>
            <w:r w:rsidRPr="00E86F42">
              <w:rPr>
                <w:sz w:val="20"/>
                <w:szCs w:val="20"/>
              </w:rPr>
              <w:t>Meghna Bank Tap n Pay</w:t>
            </w:r>
          </w:p>
        </w:tc>
        <w:tc>
          <w:tcPr>
            <w:tcW w:w="4542" w:type="dxa"/>
          </w:tcPr>
          <w:p w:rsidR="00E75182" w:rsidRPr="00E86F42" w:rsidRDefault="00E75182" w:rsidP="00160681">
            <w:pPr>
              <w:rPr>
                <w:sz w:val="20"/>
                <w:szCs w:val="20"/>
              </w:rPr>
            </w:pPr>
            <w:r w:rsidRPr="00E86F42">
              <w:rPr>
                <w:sz w:val="20"/>
                <w:szCs w:val="20"/>
              </w:rPr>
              <w:t>Meghna Bank Ltd</w:t>
            </w:r>
          </w:p>
        </w:tc>
      </w:tr>
      <w:tr w:rsidR="007A3159" w:rsidRPr="00E86F42" w:rsidTr="00E86F42">
        <w:trPr>
          <w:jc w:val="center"/>
        </w:trPr>
        <w:tc>
          <w:tcPr>
            <w:tcW w:w="816" w:type="dxa"/>
          </w:tcPr>
          <w:p w:rsidR="007A3159" w:rsidRPr="00E86F42" w:rsidRDefault="007A3159" w:rsidP="00160681">
            <w:pPr>
              <w:rPr>
                <w:sz w:val="20"/>
                <w:szCs w:val="20"/>
              </w:rPr>
            </w:pPr>
            <w:r w:rsidRPr="00E86F42">
              <w:rPr>
                <w:sz w:val="20"/>
                <w:szCs w:val="20"/>
              </w:rPr>
              <w:t>13</w:t>
            </w:r>
          </w:p>
        </w:tc>
        <w:tc>
          <w:tcPr>
            <w:tcW w:w="4087" w:type="dxa"/>
          </w:tcPr>
          <w:p w:rsidR="007A3159" w:rsidRPr="00E86F42" w:rsidRDefault="007A3159" w:rsidP="00160681">
            <w:pPr>
              <w:rPr>
                <w:sz w:val="20"/>
                <w:szCs w:val="20"/>
              </w:rPr>
            </w:pPr>
            <w:r w:rsidRPr="00E86F42">
              <w:rPr>
                <w:sz w:val="20"/>
                <w:szCs w:val="20"/>
              </w:rPr>
              <w:t>Nagad</w:t>
            </w:r>
          </w:p>
        </w:tc>
        <w:tc>
          <w:tcPr>
            <w:tcW w:w="4542" w:type="dxa"/>
          </w:tcPr>
          <w:p w:rsidR="007A3159" w:rsidRPr="00E86F42" w:rsidRDefault="007A3159" w:rsidP="00160681">
            <w:pPr>
              <w:rPr>
                <w:sz w:val="20"/>
                <w:szCs w:val="20"/>
              </w:rPr>
            </w:pPr>
            <w:r w:rsidRPr="00E86F42">
              <w:rPr>
                <w:sz w:val="20"/>
                <w:szCs w:val="20"/>
              </w:rPr>
              <w:t>Bangladesh Post Office (Interim approval of BB)</w:t>
            </w:r>
          </w:p>
        </w:tc>
      </w:tr>
    </w:tbl>
    <w:p w:rsidR="009C0D97" w:rsidRPr="009C0D97" w:rsidRDefault="00AF52DA" w:rsidP="009C0D97">
      <w:pPr>
        <w:tabs>
          <w:tab w:val="left" w:pos="977"/>
        </w:tabs>
        <w:ind w:left="720" w:right="370"/>
        <w:jc w:val="center"/>
        <w:rPr>
          <w:iCs/>
          <w:color w:val="000000" w:themeColor="text1"/>
          <w:sz w:val="20"/>
          <w:szCs w:val="20"/>
        </w:rPr>
      </w:pPr>
      <w:r>
        <w:rPr>
          <w:b/>
          <w:iCs/>
          <w:color w:val="000000" w:themeColor="text1"/>
          <w:sz w:val="20"/>
          <w:szCs w:val="20"/>
        </w:rPr>
        <w:t xml:space="preserve">Table </w:t>
      </w:r>
      <w:r w:rsidR="009C0D97" w:rsidRPr="009C0D97">
        <w:rPr>
          <w:b/>
          <w:iCs/>
          <w:color w:val="000000" w:themeColor="text1"/>
          <w:sz w:val="20"/>
          <w:szCs w:val="20"/>
        </w:rPr>
        <w:t>1</w:t>
      </w:r>
      <w:r w:rsidR="009C0D97" w:rsidRPr="009C0D97">
        <w:rPr>
          <w:iCs/>
          <w:color w:val="000000" w:themeColor="text1"/>
          <w:sz w:val="20"/>
          <w:szCs w:val="20"/>
        </w:rPr>
        <w:t>: Actively operated MFS providers in Bangladesh</w:t>
      </w:r>
    </w:p>
    <w:p w:rsidR="004722AB" w:rsidRDefault="004722AB" w:rsidP="004722AB">
      <w:pPr>
        <w:tabs>
          <w:tab w:val="left" w:pos="778"/>
        </w:tabs>
        <w:rPr>
          <w:sz w:val="24"/>
          <w:szCs w:val="24"/>
        </w:rPr>
      </w:pPr>
    </w:p>
    <w:p w:rsidR="00160681" w:rsidRDefault="00160681" w:rsidP="001B7DEC">
      <w:pPr>
        <w:ind w:right="370"/>
        <w:jc w:val="both"/>
        <w:rPr>
          <w:b/>
          <w:bCs/>
          <w:color w:val="000000" w:themeColor="text1"/>
          <w:sz w:val="24"/>
          <w:szCs w:val="24"/>
        </w:rPr>
      </w:pPr>
      <w:r>
        <w:rPr>
          <w:b/>
          <w:bCs/>
          <w:color w:val="000000" w:themeColor="text1"/>
          <w:sz w:val="24"/>
          <w:szCs w:val="24"/>
        </w:rPr>
        <w:t>5.2.2 Payment Service Provider (PSP)</w:t>
      </w:r>
    </w:p>
    <w:p w:rsidR="00160681" w:rsidRDefault="00160681" w:rsidP="001B7DEC">
      <w:pPr>
        <w:ind w:right="370"/>
        <w:jc w:val="both"/>
        <w:rPr>
          <w:color w:val="000000" w:themeColor="text1"/>
          <w:sz w:val="24"/>
          <w:szCs w:val="24"/>
        </w:rPr>
      </w:pPr>
    </w:p>
    <w:p w:rsidR="001B7DEC" w:rsidRPr="00DE6458" w:rsidRDefault="001B7DEC" w:rsidP="001B7DEC">
      <w:pPr>
        <w:ind w:right="370"/>
        <w:jc w:val="both"/>
        <w:rPr>
          <w:color w:val="000000" w:themeColor="text1"/>
          <w:sz w:val="24"/>
          <w:szCs w:val="24"/>
        </w:rPr>
      </w:pPr>
      <w:r w:rsidRPr="00DE6458">
        <w:rPr>
          <w:color w:val="000000" w:themeColor="text1"/>
          <w:sz w:val="24"/>
          <w:szCs w:val="24"/>
        </w:rPr>
        <w:t xml:space="preserve">In case of Payment Service Provider (PSP), the scenario is a little bit different. A PSP shall be a separate company registered under the Companies Act 1994 of Bangladesh with a minimum paid up capital of 200.00 million BDT and the operation infrastructure needs to be maintained within Bangladesh. A PSP can issue e-money which is backed by at least the same amount of physical money and there will be at least one Trust cum Settlement Account that will be maintained in a scheduled bank for any PSP to operate daily transactions. At present there are only </w:t>
      </w:r>
      <w:r w:rsidR="00942369">
        <w:rPr>
          <w:color w:val="000000" w:themeColor="text1"/>
          <w:sz w:val="24"/>
          <w:szCs w:val="24"/>
        </w:rPr>
        <w:t>8</w:t>
      </w:r>
      <w:r w:rsidRPr="00DE6458">
        <w:rPr>
          <w:color w:val="000000" w:themeColor="text1"/>
          <w:sz w:val="24"/>
          <w:szCs w:val="24"/>
        </w:rPr>
        <w:t xml:space="preserve"> licensed PSPs in the market. Such as,</w:t>
      </w:r>
    </w:p>
    <w:p w:rsidR="001B7DEC" w:rsidRPr="00DE6458" w:rsidRDefault="001B7DEC" w:rsidP="001B7DEC">
      <w:pPr>
        <w:ind w:left="720" w:right="370"/>
        <w:jc w:val="both"/>
        <w:rPr>
          <w:color w:val="000000" w:themeColor="text1"/>
          <w:sz w:val="24"/>
          <w:szCs w:val="24"/>
        </w:rPr>
      </w:pPr>
    </w:p>
    <w:p w:rsidR="001B7DEC" w:rsidRPr="00DE6458" w:rsidRDefault="001B7DEC" w:rsidP="001B7DEC">
      <w:pPr>
        <w:pStyle w:val="ListParagraph"/>
        <w:numPr>
          <w:ilvl w:val="0"/>
          <w:numId w:val="5"/>
        </w:numPr>
        <w:ind w:right="370"/>
        <w:jc w:val="both"/>
        <w:rPr>
          <w:color w:val="000000" w:themeColor="text1"/>
          <w:sz w:val="24"/>
          <w:szCs w:val="24"/>
        </w:rPr>
      </w:pPr>
      <w:r w:rsidRPr="00DE6458">
        <w:rPr>
          <w:color w:val="000000" w:themeColor="text1"/>
          <w:sz w:val="24"/>
          <w:szCs w:val="24"/>
        </w:rPr>
        <w:t>iPay Systems Ltd</w:t>
      </w:r>
    </w:p>
    <w:p w:rsidR="001B7DEC" w:rsidRPr="00DE6458" w:rsidRDefault="001B7DEC" w:rsidP="001B7DEC">
      <w:pPr>
        <w:pStyle w:val="ListParagraph"/>
        <w:numPr>
          <w:ilvl w:val="0"/>
          <w:numId w:val="5"/>
        </w:numPr>
        <w:ind w:right="370"/>
        <w:jc w:val="both"/>
        <w:rPr>
          <w:color w:val="000000" w:themeColor="text1"/>
          <w:sz w:val="24"/>
          <w:szCs w:val="24"/>
        </w:rPr>
      </w:pPr>
      <w:r w:rsidRPr="00DE6458">
        <w:rPr>
          <w:color w:val="000000" w:themeColor="text1"/>
          <w:sz w:val="24"/>
          <w:szCs w:val="24"/>
        </w:rPr>
        <w:t xml:space="preserve">D Money Bangladesh Ltd </w:t>
      </w:r>
    </w:p>
    <w:p w:rsidR="001B7DEC" w:rsidRPr="00DE6458" w:rsidRDefault="001B7DEC" w:rsidP="001B7DEC">
      <w:pPr>
        <w:pStyle w:val="ListParagraph"/>
        <w:numPr>
          <w:ilvl w:val="0"/>
          <w:numId w:val="5"/>
        </w:numPr>
        <w:ind w:right="370"/>
        <w:jc w:val="both"/>
        <w:rPr>
          <w:color w:val="000000" w:themeColor="text1"/>
          <w:sz w:val="24"/>
          <w:szCs w:val="24"/>
        </w:rPr>
      </w:pPr>
      <w:r w:rsidRPr="00DE6458">
        <w:rPr>
          <w:color w:val="000000" w:themeColor="text1"/>
          <w:sz w:val="24"/>
          <w:szCs w:val="24"/>
        </w:rPr>
        <w:t>Recursion Fintech Ltd</w:t>
      </w:r>
    </w:p>
    <w:p w:rsidR="001B7DEC" w:rsidRPr="00DE6458" w:rsidRDefault="001B7DEC" w:rsidP="001B7DEC">
      <w:pPr>
        <w:pStyle w:val="ListParagraph"/>
        <w:numPr>
          <w:ilvl w:val="0"/>
          <w:numId w:val="5"/>
        </w:numPr>
        <w:ind w:right="370"/>
        <w:jc w:val="both"/>
        <w:rPr>
          <w:color w:val="000000" w:themeColor="text1"/>
          <w:sz w:val="24"/>
          <w:szCs w:val="24"/>
        </w:rPr>
      </w:pPr>
      <w:r w:rsidRPr="00DE6458">
        <w:rPr>
          <w:color w:val="000000" w:themeColor="text1"/>
          <w:sz w:val="24"/>
          <w:szCs w:val="24"/>
        </w:rPr>
        <w:t>Green &amp; Red Technologies Ltd</w:t>
      </w:r>
    </w:p>
    <w:p w:rsidR="001B7DEC" w:rsidRDefault="001B7DEC" w:rsidP="001B7DEC">
      <w:pPr>
        <w:pStyle w:val="ListParagraph"/>
        <w:numPr>
          <w:ilvl w:val="0"/>
          <w:numId w:val="5"/>
        </w:numPr>
        <w:ind w:right="370"/>
        <w:jc w:val="both"/>
        <w:rPr>
          <w:color w:val="000000" w:themeColor="text1"/>
          <w:sz w:val="24"/>
          <w:szCs w:val="24"/>
        </w:rPr>
      </w:pPr>
      <w:r w:rsidRPr="00DE6458">
        <w:rPr>
          <w:color w:val="000000" w:themeColor="text1"/>
          <w:sz w:val="24"/>
          <w:szCs w:val="24"/>
        </w:rPr>
        <w:t>Progati Systems Ltd</w:t>
      </w:r>
    </w:p>
    <w:p w:rsidR="00942369" w:rsidRDefault="00942369" w:rsidP="001B7DEC">
      <w:pPr>
        <w:pStyle w:val="ListParagraph"/>
        <w:numPr>
          <w:ilvl w:val="0"/>
          <w:numId w:val="5"/>
        </w:numPr>
        <w:ind w:right="370"/>
        <w:jc w:val="both"/>
        <w:rPr>
          <w:color w:val="000000" w:themeColor="text1"/>
          <w:sz w:val="24"/>
          <w:szCs w:val="24"/>
        </w:rPr>
      </w:pPr>
      <w:r>
        <w:rPr>
          <w:color w:val="000000" w:themeColor="text1"/>
          <w:sz w:val="24"/>
          <w:szCs w:val="24"/>
        </w:rPr>
        <w:t>ABG Technologies Ltd</w:t>
      </w:r>
    </w:p>
    <w:p w:rsidR="00942369" w:rsidRDefault="00942369" w:rsidP="001B7DEC">
      <w:pPr>
        <w:pStyle w:val="ListParagraph"/>
        <w:numPr>
          <w:ilvl w:val="0"/>
          <w:numId w:val="5"/>
        </w:numPr>
        <w:ind w:right="370"/>
        <w:jc w:val="both"/>
        <w:rPr>
          <w:color w:val="000000" w:themeColor="text1"/>
          <w:sz w:val="24"/>
          <w:szCs w:val="24"/>
        </w:rPr>
      </w:pPr>
      <w:r>
        <w:rPr>
          <w:color w:val="000000" w:themeColor="text1"/>
          <w:sz w:val="24"/>
          <w:szCs w:val="24"/>
        </w:rPr>
        <w:t>Digital Payments Ltd</w:t>
      </w:r>
    </w:p>
    <w:p w:rsidR="00942369" w:rsidRPr="00DE6458" w:rsidRDefault="00942369" w:rsidP="001B7DEC">
      <w:pPr>
        <w:pStyle w:val="ListParagraph"/>
        <w:numPr>
          <w:ilvl w:val="0"/>
          <w:numId w:val="5"/>
        </w:numPr>
        <w:ind w:right="370"/>
        <w:jc w:val="both"/>
        <w:rPr>
          <w:color w:val="000000" w:themeColor="text1"/>
          <w:sz w:val="24"/>
          <w:szCs w:val="24"/>
        </w:rPr>
      </w:pPr>
      <w:r>
        <w:rPr>
          <w:color w:val="000000" w:themeColor="text1"/>
          <w:sz w:val="24"/>
          <w:szCs w:val="24"/>
        </w:rPr>
        <w:t>Sheba Fintech Ltd</w:t>
      </w:r>
    </w:p>
    <w:p w:rsidR="001B7DEC" w:rsidRPr="00DE6458" w:rsidRDefault="001B7DEC" w:rsidP="001B7DEC">
      <w:pPr>
        <w:ind w:left="720" w:right="370"/>
        <w:jc w:val="both"/>
        <w:rPr>
          <w:color w:val="000000" w:themeColor="text1"/>
          <w:sz w:val="24"/>
          <w:szCs w:val="24"/>
        </w:rPr>
      </w:pPr>
    </w:p>
    <w:p w:rsidR="00160681" w:rsidRDefault="00160681" w:rsidP="00160681">
      <w:pPr>
        <w:ind w:right="370"/>
        <w:jc w:val="both"/>
        <w:rPr>
          <w:b/>
          <w:bCs/>
          <w:color w:val="000000" w:themeColor="text1"/>
          <w:sz w:val="24"/>
          <w:szCs w:val="24"/>
        </w:rPr>
      </w:pPr>
      <w:r>
        <w:rPr>
          <w:b/>
          <w:bCs/>
          <w:color w:val="000000" w:themeColor="text1"/>
          <w:sz w:val="24"/>
          <w:szCs w:val="24"/>
        </w:rPr>
        <w:t>5.2.</w:t>
      </w:r>
      <w:r w:rsidR="00AF52DA">
        <w:rPr>
          <w:b/>
          <w:bCs/>
          <w:color w:val="000000" w:themeColor="text1"/>
          <w:sz w:val="24"/>
          <w:szCs w:val="24"/>
        </w:rPr>
        <w:t>3</w:t>
      </w:r>
      <w:r>
        <w:rPr>
          <w:b/>
          <w:bCs/>
          <w:color w:val="000000" w:themeColor="text1"/>
          <w:sz w:val="24"/>
          <w:szCs w:val="24"/>
        </w:rPr>
        <w:t xml:space="preserve"> Payment Systems Operator (PS0)</w:t>
      </w:r>
    </w:p>
    <w:p w:rsidR="00160681" w:rsidRDefault="00160681" w:rsidP="001B7DEC">
      <w:pPr>
        <w:ind w:right="370"/>
        <w:jc w:val="both"/>
        <w:rPr>
          <w:color w:val="000000" w:themeColor="text1"/>
          <w:sz w:val="24"/>
          <w:szCs w:val="24"/>
        </w:rPr>
      </w:pPr>
    </w:p>
    <w:p w:rsidR="001B7DEC" w:rsidRPr="00DE6458" w:rsidRDefault="001B7DEC" w:rsidP="001B7DEC">
      <w:pPr>
        <w:ind w:right="370"/>
        <w:jc w:val="both"/>
        <w:rPr>
          <w:color w:val="000000" w:themeColor="text1"/>
          <w:sz w:val="24"/>
          <w:szCs w:val="24"/>
        </w:rPr>
      </w:pPr>
      <w:r w:rsidRPr="00DE6458">
        <w:rPr>
          <w:color w:val="000000" w:themeColor="text1"/>
          <w:sz w:val="24"/>
          <w:szCs w:val="24"/>
        </w:rPr>
        <w:t>A Payment Systems Operator (PSO) acts as a payment gateway service. It shall be also registered as a company under the Companies Act 1994 of Bangladesh with a minimum paid up capital of 5.00 million BDT. A PSO can not issue any e-money. A PSO can provide four types of services. Such as;</w:t>
      </w:r>
    </w:p>
    <w:p w:rsidR="001B7DEC" w:rsidRPr="00DE6458" w:rsidRDefault="001B7DEC" w:rsidP="001B7DEC">
      <w:pPr>
        <w:ind w:left="720" w:right="370"/>
        <w:jc w:val="both"/>
        <w:rPr>
          <w:color w:val="000000" w:themeColor="text1"/>
          <w:sz w:val="24"/>
          <w:szCs w:val="24"/>
        </w:rPr>
      </w:pPr>
    </w:p>
    <w:p w:rsidR="001B7DEC" w:rsidRPr="00DE6458" w:rsidRDefault="001B7DEC" w:rsidP="001B7DEC">
      <w:pPr>
        <w:pStyle w:val="ListParagraph"/>
        <w:numPr>
          <w:ilvl w:val="0"/>
          <w:numId w:val="6"/>
        </w:numPr>
        <w:ind w:right="370"/>
        <w:jc w:val="both"/>
        <w:rPr>
          <w:color w:val="000000" w:themeColor="text1"/>
          <w:sz w:val="24"/>
          <w:szCs w:val="24"/>
        </w:rPr>
      </w:pPr>
      <w:r w:rsidRPr="00DE6458">
        <w:rPr>
          <w:color w:val="000000" w:themeColor="text1"/>
          <w:sz w:val="24"/>
          <w:szCs w:val="24"/>
        </w:rPr>
        <w:t>Payment Switch</w:t>
      </w:r>
    </w:p>
    <w:p w:rsidR="001B7DEC" w:rsidRPr="00DE6458" w:rsidRDefault="001B7DEC" w:rsidP="001B7DEC">
      <w:pPr>
        <w:pStyle w:val="ListParagraph"/>
        <w:numPr>
          <w:ilvl w:val="0"/>
          <w:numId w:val="6"/>
        </w:numPr>
        <w:ind w:right="370"/>
        <w:jc w:val="both"/>
        <w:rPr>
          <w:color w:val="000000" w:themeColor="text1"/>
          <w:sz w:val="24"/>
          <w:szCs w:val="24"/>
        </w:rPr>
      </w:pPr>
      <w:r w:rsidRPr="00DE6458">
        <w:rPr>
          <w:color w:val="000000" w:themeColor="text1"/>
          <w:sz w:val="24"/>
          <w:szCs w:val="24"/>
        </w:rPr>
        <w:t>Payment Aggregator</w:t>
      </w:r>
    </w:p>
    <w:p w:rsidR="001B7DEC" w:rsidRPr="00DE6458" w:rsidRDefault="001B7DEC" w:rsidP="001B7DEC">
      <w:pPr>
        <w:pStyle w:val="ListParagraph"/>
        <w:numPr>
          <w:ilvl w:val="0"/>
          <w:numId w:val="6"/>
        </w:numPr>
        <w:ind w:right="370"/>
        <w:jc w:val="both"/>
        <w:rPr>
          <w:color w:val="000000" w:themeColor="text1"/>
          <w:sz w:val="24"/>
          <w:szCs w:val="24"/>
        </w:rPr>
      </w:pPr>
      <w:r w:rsidRPr="00DE6458">
        <w:rPr>
          <w:color w:val="000000" w:themeColor="text1"/>
          <w:sz w:val="24"/>
          <w:szCs w:val="24"/>
        </w:rPr>
        <w:t>Payment Gateway</w:t>
      </w:r>
    </w:p>
    <w:p w:rsidR="001B7DEC" w:rsidRPr="00DE6458" w:rsidRDefault="001B7DEC" w:rsidP="001B7DEC">
      <w:pPr>
        <w:pStyle w:val="ListParagraph"/>
        <w:numPr>
          <w:ilvl w:val="0"/>
          <w:numId w:val="6"/>
        </w:numPr>
        <w:ind w:right="370"/>
        <w:jc w:val="both"/>
        <w:rPr>
          <w:color w:val="000000" w:themeColor="text1"/>
          <w:sz w:val="24"/>
          <w:szCs w:val="24"/>
        </w:rPr>
      </w:pPr>
      <w:r w:rsidRPr="00DE6458">
        <w:rPr>
          <w:color w:val="000000" w:themeColor="text1"/>
          <w:sz w:val="24"/>
          <w:szCs w:val="24"/>
        </w:rPr>
        <w:t>Merchant Acquirer</w:t>
      </w:r>
    </w:p>
    <w:p w:rsidR="001B7DEC" w:rsidRPr="00DE6458" w:rsidRDefault="001B7DEC" w:rsidP="001B7DEC">
      <w:pPr>
        <w:ind w:left="720" w:right="370"/>
        <w:jc w:val="both"/>
        <w:rPr>
          <w:color w:val="000000" w:themeColor="text1"/>
          <w:sz w:val="24"/>
          <w:szCs w:val="24"/>
        </w:rPr>
      </w:pPr>
    </w:p>
    <w:p w:rsidR="001B7DEC" w:rsidRPr="00DE6458" w:rsidRDefault="001B7DEC" w:rsidP="001B7DEC">
      <w:pPr>
        <w:ind w:right="370"/>
        <w:jc w:val="both"/>
        <w:rPr>
          <w:color w:val="000000" w:themeColor="text1"/>
          <w:sz w:val="24"/>
          <w:szCs w:val="24"/>
        </w:rPr>
      </w:pPr>
      <w:r w:rsidRPr="00DE6458">
        <w:rPr>
          <w:color w:val="000000" w:themeColor="text1"/>
          <w:sz w:val="24"/>
          <w:szCs w:val="24"/>
        </w:rPr>
        <w:t xml:space="preserve">At present there are only </w:t>
      </w:r>
      <w:r w:rsidR="00942369">
        <w:rPr>
          <w:color w:val="000000" w:themeColor="text1"/>
          <w:sz w:val="24"/>
          <w:szCs w:val="24"/>
        </w:rPr>
        <w:t>10</w:t>
      </w:r>
      <w:r w:rsidRPr="00DE6458">
        <w:rPr>
          <w:color w:val="000000" w:themeColor="text1"/>
          <w:sz w:val="24"/>
          <w:szCs w:val="24"/>
        </w:rPr>
        <w:t xml:space="preserve"> licensed PSOs in the market. They are:</w:t>
      </w:r>
    </w:p>
    <w:p w:rsidR="001B7DEC" w:rsidRPr="00DE6458" w:rsidRDefault="001B7DEC" w:rsidP="001B7DEC">
      <w:pPr>
        <w:ind w:left="720" w:right="370"/>
        <w:jc w:val="both"/>
        <w:rPr>
          <w:color w:val="000000" w:themeColor="text1"/>
          <w:sz w:val="24"/>
          <w:szCs w:val="24"/>
        </w:rPr>
      </w:pPr>
    </w:p>
    <w:p w:rsidR="001B7DEC" w:rsidRPr="00DE6458" w:rsidRDefault="001B7DEC" w:rsidP="001B7DEC">
      <w:pPr>
        <w:pStyle w:val="ListParagraph"/>
        <w:numPr>
          <w:ilvl w:val="0"/>
          <w:numId w:val="7"/>
        </w:numPr>
        <w:ind w:right="370"/>
        <w:jc w:val="both"/>
        <w:rPr>
          <w:color w:val="000000" w:themeColor="text1"/>
          <w:sz w:val="24"/>
          <w:szCs w:val="24"/>
        </w:rPr>
      </w:pPr>
      <w:r w:rsidRPr="00DE6458">
        <w:rPr>
          <w:color w:val="000000" w:themeColor="text1"/>
          <w:sz w:val="24"/>
          <w:szCs w:val="24"/>
        </w:rPr>
        <w:t xml:space="preserve">IT Consultants Ltd. </w:t>
      </w:r>
    </w:p>
    <w:p w:rsidR="001B7DEC" w:rsidRPr="00DE6458" w:rsidRDefault="001B7DEC" w:rsidP="001B7DEC">
      <w:pPr>
        <w:pStyle w:val="ListParagraph"/>
        <w:numPr>
          <w:ilvl w:val="0"/>
          <w:numId w:val="7"/>
        </w:numPr>
        <w:ind w:right="370"/>
        <w:jc w:val="both"/>
        <w:rPr>
          <w:color w:val="000000" w:themeColor="text1"/>
          <w:sz w:val="24"/>
          <w:szCs w:val="24"/>
        </w:rPr>
      </w:pPr>
      <w:r w:rsidRPr="00DE6458">
        <w:rPr>
          <w:color w:val="000000" w:themeColor="text1"/>
          <w:sz w:val="24"/>
          <w:szCs w:val="24"/>
        </w:rPr>
        <w:t>S</w:t>
      </w:r>
      <w:r w:rsidR="00942369">
        <w:rPr>
          <w:color w:val="000000" w:themeColor="text1"/>
          <w:sz w:val="24"/>
          <w:szCs w:val="24"/>
        </w:rPr>
        <w:t>oftware Shop Ltd</w:t>
      </w:r>
    </w:p>
    <w:p w:rsidR="001B7DEC" w:rsidRPr="00DE6458" w:rsidRDefault="001B7DEC" w:rsidP="001B7DEC">
      <w:pPr>
        <w:pStyle w:val="ListParagraph"/>
        <w:numPr>
          <w:ilvl w:val="0"/>
          <w:numId w:val="7"/>
        </w:numPr>
        <w:ind w:right="370"/>
        <w:jc w:val="both"/>
        <w:rPr>
          <w:color w:val="000000" w:themeColor="text1"/>
          <w:sz w:val="24"/>
          <w:szCs w:val="24"/>
        </w:rPr>
      </w:pPr>
      <w:r w:rsidRPr="00DE6458">
        <w:rPr>
          <w:color w:val="000000" w:themeColor="text1"/>
          <w:sz w:val="24"/>
          <w:szCs w:val="24"/>
        </w:rPr>
        <w:t>ShurjoMukhi Ltd</w:t>
      </w:r>
    </w:p>
    <w:p w:rsidR="001B7DEC" w:rsidRDefault="001B7DEC" w:rsidP="001B7DEC">
      <w:pPr>
        <w:pStyle w:val="ListParagraph"/>
        <w:numPr>
          <w:ilvl w:val="0"/>
          <w:numId w:val="7"/>
        </w:numPr>
        <w:ind w:right="370"/>
        <w:jc w:val="both"/>
        <w:rPr>
          <w:color w:val="000000" w:themeColor="text1"/>
          <w:sz w:val="24"/>
          <w:szCs w:val="24"/>
        </w:rPr>
      </w:pPr>
      <w:r w:rsidRPr="00DE6458">
        <w:rPr>
          <w:color w:val="000000" w:themeColor="text1"/>
          <w:sz w:val="24"/>
          <w:szCs w:val="24"/>
        </w:rPr>
        <w:t>Portonics Ltd</w:t>
      </w:r>
    </w:p>
    <w:p w:rsidR="00942369" w:rsidRDefault="00942369" w:rsidP="001B7DEC">
      <w:pPr>
        <w:pStyle w:val="ListParagraph"/>
        <w:numPr>
          <w:ilvl w:val="0"/>
          <w:numId w:val="7"/>
        </w:numPr>
        <w:ind w:right="370"/>
        <w:jc w:val="both"/>
        <w:rPr>
          <w:color w:val="000000" w:themeColor="text1"/>
          <w:sz w:val="24"/>
          <w:szCs w:val="24"/>
        </w:rPr>
      </w:pPr>
      <w:r>
        <w:rPr>
          <w:color w:val="000000" w:themeColor="text1"/>
          <w:sz w:val="24"/>
          <w:szCs w:val="24"/>
        </w:rPr>
        <w:t>Soft Tech Innovation Ltd</w:t>
      </w:r>
    </w:p>
    <w:p w:rsidR="00942369" w:rsidRDefault="00942369" w:rsidP="001B7DEC">
      <w:pPr>
        <w:pStyle w:val="ListParagraph"/>
        <w:numPr>
          <w:ilvl w:val="0"/>
          <w:numId w:val="7"/>
        </w:numPr>
        <w:ind w:right="370"/>
        <w:jc w:val="both"/>
        <w:rPr>
          <w:color w:val="000000" w:themeColor="text1"/>
          <w:sz w:val="24"/>
          <w:szCs w:val="24"/>
        </w:rPr>
      </w:pPr>
      <w:r>
        <w:rPr>
          <w:color w:val="000000" w:themeColor="text1"/>
          <w:sz w:val="24"/>
          <w:szCs w:val="24"/>
        </w:rPr>
        <w:t>Optimum Solution &amp; Services Ltd</w:t>
      </w:r>
    </w:p>
    <w:p w:rsidR="00942369" w:rsidRDefault="00942369" w:rsidP="001B7DEC">
      <w:pPr>
        <w:pStyle w:val="ListParagraph"/>
        <w:numPr>
          <w:ilvl w:val="0"/>
          <w:numId w:val="7"/>
        </w:numPr>
        <w:ind w:right="370"/>
        <w:jc w:val="both"/>
        <w:rPr>
          <w:color w:val="000000" w:themeColor="text1"/>
          <w:sz w:val="24"/>
          <w:szCs w:val="24"/>
        </w:rPr>
      </w:pPr>
      <w:r>
        <w:rPr>
          <w:color w:val="000000" w:themeColor="text1"/>
          <w:sz w:val="24"/>
          <w:szCs w:val="24"/>
        </w:rPr>
        <w:t>Service Hub Ltd</w:t>
      </w:r>
    </w:p>
    <w:p w:rsidR="00942369" w:rsidRDefault="00942369" w:rsidP="001B7DEC">
      <w:pPr>
        <w:pStyle w:val="ListParagraph"/>
        <w:numPr>
          <w:ilvl w:val="0"/>
          <w:numId w:val="7"/>
        </w:numPr>
        <w:ind w:right="370"/>
        <w:jc w:val="both"/>
        <w:rPr>
          <w:color w:val="000000" w:themeColor="text1"/>
          <w:sz w:val="24"/>
          <w:szCs w:val="24"/>
        </w:rPr>
      </w:pPr>
      <w:r>
        <w:rPr>
          <w:color w:val="000000" w:themeColor="text1"/>
          <w:sz w:val="24"/>
          <w:szCs w:val="24"/>
        </w:rPr>
        <w:t>Fingerprint Information Technology Ltd</w:t>
      </w:r>
    </w:p>
    <w:p w:rsidR="00942369" w:rsidRDefault="00942369" w:rsidP="001B7DEC">
      <w:pPr>
        <w:pStyle w:val="ListParagraph"/>
        <w:numPr>
          <w:ilvl w:val="0"/>
          <w:numId w:val="7"/>
        </w:numPr>
        <w:ind w:right="370"/>
        <w:jc w:val="both"/>
        <w:rPr>
          <w:color w:val="000000" w:themeColor="text1"/>
          <w:sz w:val="24"/>
          <w:szCs w:val="24"/>
        </w:rPr>
      </w:pPr>
      <w:r>
        <w:rPr>
          <w:color w:val="000000" w:themeColor="text1"/>
          <w:sz w:val="24"/>
          <w:szCs w:val="24"/>
        </w:rPr>
        <w:t>Paperless Ltd</w:t>
      </w:r>
    </w:p>
    <w:p w:rsidR="00160681" w:rsidRDefault="00160681" w:rsidP="001B7DEC">
      <w:pPr>
        <w:pStyle w:val="ListParagraph"/>
        <w:numPr>
          <w:ilvl w:val="0"/>
          <w:numId w:val="7"/>
        </w:numPr>
        <w:ind w:right="370"/>
        <w:jc w:val="both"/>
        <w:rPr>
          <w:color w:val="000000" w:themeColor="text1"/>
          <w:sz w:val="24"/>
          <w:szCs w:val="24"/>
        </w:rPr>
      </w:pPr>
      <w:r>
        <w:rPr>
          <w:color w:val="000000" w:themeColor="text1"/>
          <w:sz w:val="24"/>
          <w:szCs w:val="24"/>
        </w:rPr>
        <w:t>DGePay Services Ltd (WLMA)</w:t>
      </w:r>
    </w:p>
    <w:p w:rsidR="00AF52DA" w:rsidRDefault="00AF52DA" w:rsidP="00AF52DA">
      <w:pPr>
        <w:pStyle w:val="ListParagraph"/>
        <w:ind w:left="720" w:right="370" w:firstLine="0"/>
        <w:jc w:val="both"/>
        <w:rPr>
          <w:color w:val="000000" w:themeColor="text1"/>
          <w:sz w:val="24"/>
          <w:szCs w:val="24"/>
        </w:rPr>
      </w:pPr>
    </w:p>
    <w:p w:rsidR="00AF52DA" w:rsidRPr="00AF52DA" w:rsidRDefault="00AF52DA" w:rsidP="00AF52DA">
      <w:pPr>
        <w:ind w:right="370"/>
        <w:jc w:val="both"/>
        <w:rPr>
          <w:b/>
          <w:color w:val="000000" w:themeColor="text1"/>
          <w:sz w:val="24"/>
          <w:szCs w:val="24"/>
        </w:rPr>
      </w:pPr>
      <w:r w:rsidRPr="00AF52DA">
        <w:rPr>
          <w:b/>
          <w:color w:val="000000" w:themeColor="text1"/>
          <w:sz w:val="24"/>
          <w:szCs w:val="24"/>
        </w:rPr>
        <w:t>5.2.4 White Label ATM and Merchant Acquiring (WLAMA)</w:t>
      </w:r>
    </w:p>
    <w:p w:rsidR="00AF52DA" w:rsidRDefault="00AF52DA" w:rsidP="00AF52DA">
      <w:pPr>
        <w:ind w:right="370"/>
        <w:jc w:val="both"/>
        <w:rPr>
          <w:color w:val="000000" w:themeColor="text1"/>
          <w:sz w:val="24"/>
          <w:szCs w:val="24"/>
        </w:rPr>
      </w:pPr>
    </w:p>
    <w:p w:rsidR="00AF52DA" w:rsidRPr="00AF52DA" w:rsidRDefault="00AF52DA" w:rsidP="00AF52DA">
      <w:pPr>
        <w:ind w:right="370"/>
        <w:jc w:val="both"/>
        <w:rPr>
          <w:color w:val="000000" w:themeColor="text1"/>
          <w:sz w:val="24"/>
          <w:szCs w:val="24"/>
        </w:rPr>
      </w:pPr>
      <w:r w:rsidRPr="00160681">
        <w:rPr>
          <w:color w:val="000000" w:themeColor="text1"/>
          <w:sz w:val="24"/>
          <w:szCs w:val="24"/>
        </w:rPr>
        <w:t>A White Label ATM and Merchant Acquiring Service (WLAMA) is the latest permissible service allowed by Bangladesh Bank to enhance digital payment ecosystem. It shall be licensed by the Bangladesh Bank as a PSO under the Bangladesh Payment and Settlement Systems Regulations 2014 with a minimum required paid up capital of 450.00 million B</w:t>
      </w:r>
      <w:r>
        <w:rPr>
          <w:color w:val="000000" w:themeColor="text1"/>
          <w:sz w:val="24"/>
          <w:szCs w:val="24"/>
        </w:rPr>
        <w:t>D</w:t>
      </w:r>
      <w:r w:rsidRPr="00160681">
        <w:rPr>
          <w:color w:val="000000" w:themeColor="text1"/>
          <w:sz w:val="24"/>
          <w:szCs w:val="24"/>
        </w:rPr>
        <w:t xml:space="preserve">T (for providing ATM services only) or an additional bank guarantee of 100.00 million BDT if WLAMA serving as both ATM and merchant acquisition service provider. If WLAMA provides only Merchant Acquiring Service, then the minimum required paid up capital will be 100.00 million BDT and a bank guarantee of 100.00 million BDT favoring Bangladesh Bank will be mandatory. </w:t>
      </w:r>
      <w:r>
        <w:rPr>
          <w:color w:val="000000" w:themeColor="text1"/>
          <w:sz w:val="24"/>
          <w:szCs w:val="24"/>
        </w:rPr>
        <w:t>Only one</w:t>
      </w:r>
      <w:r w:rsidRPr="00160681">
        <w:rPr>
          <w:color w:val="000000" w:themeColor="text1"/>
          <w:sz w:val="24"/>
          <w:szCs w:val="24"/>
        </w:rPr>
        <w:t xml:space="preserve"> company has achieved WLMA license from the Bangladesh Bank yet, but 4 companies have applied for the license of </w:t>
      </w:r>
      <w:r>
        <w:rPr>
          <w:color w:val="000000" w:themeColor="text1"/>
          <w:sz w:val="24"/>
          <w:szCs w:val="24"/>
        </w:rPr>
        <w:t xml:space="preserve">WLMA, WLATM and </w:t>
      </w:r>
      <w:r w:rsidRPr="00160681">
        <w:rPr>
          <w:color w:val="000000" w:themeColor="text1"/>
          <w:sz w:val="24"/>
          <w:szCs w:val="24"/>
        </w:rPr>
        <w:t xml:space="preserve">WLAMA which </w:t>
      </w:r>
      <w:r>
        <w:rPr>
          <w:color w:val="000000" w:themeColor="text1"/>
          <w:sz w:val="24"/>
          <w:szCs w:val="24"/>
        </w:rPr>
        <w:t>are</w:t>
      </w:r>
      <w:r w:rsidRPr="00160681">
        <w:rPr>
          <w:color w:val="000000" w:themeColor="text1"/>
          <w:sz w:val="24"/>
          <w:szCs w:val="24"/>
        </w:rPr>
        <w:t xml:space="preserve"> under scrutiny of the Bangladesh Bank.</w:t>
      </w:r>
    </w:p>
    <w:p w:rsidR="001B7DEC" w:rsidRDefault="001B7DEC" w:rsidP="001B7DEC">
      <w:pPr>
        <w:jc w:val="center"/>
        <w:rPr>
          <w:color w:val="000000" w:themeColor="text1"/>
          <w:sz w:val="24"/>
          <w:szCs w:val="24"/>
        </w:rPr>
      </w:pPr>
    </w:p>
    <w:tbl>
      <w:tblPr>
        <w:tblStyle w:val="TableGrid"/>
        <w:tblW w:w="0" w:type="auto"/>
        <w:tblLook w:val="04A0"/>
      </w:tblPr>
      <w:tblGrid>
        <w:gridCol w:w="1588"/>
        <w:gridCol w:w="1588"/>
        <w:gridCol w:w="1588"/>
        <w:gridCol w:w="1588"/>
        <w:gridCol w:w="1589"/>
        <w:gridCol w:w="1589"/>
      </w:tblGrid>
      <w:tr w:rsidR="001B7DEC" w:rsidRPr="00E86F42" w:rsidTr="0013682C">
        <w:tc>
          <w:tcPr>
            <w:tcW w:w="1588" w:type="dxa"/>
          </w:tcPr>
          <w:p w:rsidR="001B7DEC" w:rsidRPr="009C0D97" w:rsidRDefault="0010777F" w:rsidP="00160681">
            <w:pPr>
              <w:jc w:val="center"/>
              <w:rPr>
                <w:b/>
                <w:bCs/>
                <w:color w:val="000000" w:themeColor="text1"/>
                <w:sz w:val="20"/>
                <w:szCs w:val="20"/>
              </w:rPr>
            </w:pPr>
            <w:r w:rsidRPr="009C0D97">
              <w:rPr>
                <w:b/>
                <w:bCs/>
                <w:color w:val="000000" w:themeColor="text1"/>
                <w:sz w:val="20"/>
                <w:szCs w:val="20"/>
              </w:rPr>
              <w:t>Type of Business</w:t>
            </w:r>
          </w:p>
        </w:tc>
        <w:tc>
          <w:tcPr>
            <w:tcW w:w="1588" w:type="dxa"/>
          </w:tcPr>
          <w:p w:rsidR="001B7DEC" w:rsidRPr="009C0D97" w:rsidRDefault="009457CD" w:rsidP="004A1E96">
            <w:pPr>
              <w:jc w:val="center"/>
              <w:rPr>
                <w:b/>
                <w:bCs/>
                <w:color w:val="000000" w:themeColor="text1"/>
                <w:sz w:val="20"/>
                <w:szCs w:val="20"/>
              </w:rPr>
            </w:pPr>
            <w:r w:rsidRPr="009C0D97">
              <w:rPr>
                <w:b/>
                <w:bCs/>
                <w:color w:val="000000" w:themeColor="text1"/>
                <w:sz w:val="20"/>
                <w:szCs w:val="20"/>
              </w:rPr>
              <w:t xml:space="preserve">Merchant </w:t>
            </w:r>
            <w:r w:rsidR="004A1E96" w:rsidRPr="009C0D97">
              <w:rPr>
                <w:b/>
                <w:bCs/>
                <w:color w:val="000000" w:themeColor="text1"/>
                <w:sz w:val="20"/>
                <w:szCs w:val="20"/>
              </w:rPr>
              <w:t>Type</w:t>
            </w:r>
          </w:p>
        </w:tc>
        <w:tc>
          <w:tcPr>
            <w:tcW w:w="1588" w:type="dxa"/>
          </w:tcPr>
          <w:p w:rsidR="001B7DEC" w:rsidRPr="009C0D97" w:rsidRDefault="004A1E96" w:rsidP="00160681">
            <w:pPr>
              <w:jc w:val="center"/>
              <w:rPr>
                <w:b/>
                <w:bCs/>
                <w:color w:val="000000" w:themeColor="text1"/>
                <w:sz w:val="20"/>
                <w:szCs w:val="20"/>
              </w:rPr>
            </w:pPr>
            <w:r w:rsidRPr="009C0D97">
              <w:rPr>
                <w:b/>
                <w:bCs/>
                <w:color w:val="000000" w:themeColor="text1"/>
                <w:sz w:val="20"/>
                <w:szCs w:val="20"/>
              </w:rPr>
              <w:t>Brand Dependency</w:t>
            </w:r>
          </w:p>
        </w:tc>
        <w:tc>
          <w:tcPr>
            <w:tcW w:w="1588" w:type="dxa"/>
            <w:shd w:val="clear" w:color="auto" w:fill="FFFFFF" w:themeFill="background1"/>
          </w:tcPr>
          <w:p w:rsidR="001B7DEC" w:rsidRPr="009C0D97" w:rsidRDefault="009C0D97" w:rsidP="00160681">
            <w:pPr>
              <w:jc w:val="center"/>
              <w:rPr>
                <w:b/>
                <w:bCs/>
                <w:color w:val="000000" w:themeColor="text1"/>
                <w:sz w:val="20"/>
                <w:szCs w:val="20"/>
              </w:rPr>
            </w:pPr>
            <w:r w:rsidRPr="009C0D97">
              <w:rPr>
                <w:b/>
                <w:bCs/>
                <w:color w:val="000000" w:themeColor="text1"/>
                <w:sz w:val="20"/>
                <w:szCs w:val="20"/>
              </w:rPr>
              <w:t>Scope of Work</w:t>
            </w:r>
          </w:p>
        </w:tc>
        <w:tc>
          <w:tcPr>
            <w:tcW w:w="1589" w:type="dxa"/>
            <w:shd w:val="clear" w:color="auto" w:fill="FFFFFF" w:themeFill="background1"/>
          </w:tcPr>
          <w:p w:rsidR="001B7DEC" w:rsidRPr="009C0D97" w:rsidRDefault="009C0D97" w:rsidP="00160681">
            <w:pPr>
              <w:jc w:val="center"/>
              <w:rPr>
                <w:b/>
                <w:bCs/>
                <w:color w:val="000000" w:themeColor="text1"/>
                <w:sz w:val="20"/>
                <w:szCs w:val="20"/>
              </w:rPr>
            </w:pPr>
            <w:r w:rsidRPr="009C0D97">
              <w:rPr>
                <w:b/>
                <w:bCs/>
                <w:color w:val="000000" w:themeColor="text1"/>
                <w:sz w:val="20"/>
                <w:szCs w:val="20"/>
              </w:rPr>
              <w:t>E-money creation</w:t>
            </w:r>
          </w:p>
        </w:tc>
        <w:tc>
          <w:tcPr>
            <w:tcW w:w="1589" w:type="dxa"/>
          </w:tcPr>
          <w:p w:rsidR="001B7DEC" w:rsidRPr="009C0D97" w:rsidRDefault="009C0D97" w:rsidP="00160681">
            <w:pPr>
              <w:jc w:val="center"/>
              <w:rPr>
                <w:b/>
                <w:bCs/>
                <w:color w:val="000000" w:themeColor="text1"/>
                <w:sz w:val="20"/>
                <w:szCs w:val="20"/>
              </w:rPr>
            </w:pPr>
            <w:r w:rsidRPr="009C0D97">
              <w:rPr>
                <w:b/>
                <w:bCs/>
                <w:color w:val="000000" w:themeColor="text1"/>
                <w:sz w:val="20"/>
                <w:szCs w:val="20"/>
              </w:rPr>
              <w:t>Capital Requirement</w:t>
            </w:r>
          </w:p>
        </w:tc>
      </w:tr>
      <w:tr w:rsidR="0010777F" w:rsidRPr="00E86F42" w:rsidTr="0013682C">
        <w:tc>
          <w:tcPr>
            <w:tcW w:w="1588" w:type="dxa"/>
          </w:tcPr>
          <w:p w:rsidR="0010777F" w:rsidRPr="0010777F" w:rsidRDefault="0010777F" w:rsidP="006232DB">
            <w:pPr>
              <w:jc w:val="center"/>
              <w:rPr>
                <w:bCs/>
                <w:color w:val="000000" w:themeColor="text1"/>
                <w:sz w:val="20"/>
                <w:szCs w:val="20"/>
              </w:rPr>
            </w:pPr>
            <w:r w:rsidRPr="0010777F">
              <w:rPr>
                <w:bCs/>
                <w:color w:val="000000" w:themeColor="text1"/>
                <w:sz w:val="20"/>
                <w:szCs w:val="20"/>
              </w:rPr>
              <w:t>PSO</w:t>
            </w:r>
          </w:p>
        </w:tc>
        <w:tc>
          <w:tcPr>
            <w:tcW w:w="1588" w:type="dxa"/>
          </w:tcPr>
          <w:p w:rsidR="0010777F" w:rsidRPr="0010777F" w:rsidRDefault="0010777F" w:rsidP="006232DB">
            <w:pPr>
              <w:jc w:val="center"/>
              <w:rPr>
                <w:bCs/>
                <w:color w:val="000000" w:themeColor="text1"/>
                <w:sz w:val="20"/>
                <w:szCs w:val="20"/>
              </w:rPr>
            </w:pPr>
            <w:r w:rsidRPr="0010777F">
              <w:rPr>
                <w:bCs/>
                <w:color w:val="000000" w:themeColor="text1"/>
                <w:sz w:val="20"/>
                <w:szCs w:val="20"/>
              </w:rPr>
              <w:t>Online aggregator</w:t>
            </w:r>
          </w:p>
        </w:tc>
        <w:tc>
          <w:tcPr>
            <w:tcW w:w="1588" w:type="dxa"/>
          </w:tcPr>
          <w:p w:rsidR="0010777F" w:rsidRPr="0010777F" w:rsidRDefault="0010777F" w:rsidP="006232DB">
            <w:pPr>
              <w:jc w:val="center"/>
              <w:rPr>
                <w:bCs/>
                <w:color w:val="000000" w:themeColor="text1"/>
                <w:sz w:val="20"/>
                <w:szCs w:val="20"/>
              </w:rPr>
            </w:pPr>
            <w:r w:rsidRPr="0010777F">
              <w:rPr>
                <w:bCs/>
                <w:color w:val="000000" w:themeColor="text1"/>
                <w:sz w:val="20"/>
                <w:szCs w:val="20"/>
              </w:rPr>
              <w:t>Not focused on own customer</w:t>
            </w:r>
          </w:p>
        </w:tc>
        <w:tc>
          <w:tcPr>
            <w:tcW w:w="1588" w:type="dxa"/>
            <w:shd w:val="clear" w:color="auto" w:fill="FFFFFF" w:themeFill="background1"/>
          </w:tcPr>
          <w:p w:rsidR="0010777F" w:rsidRPr="0010777F" w:rsidRDefault="009C0D97" w:rsidP="006232DB">
            <w:pPr>
              <w:jc w:val="center"/>
              <w:rPr>
                <w:bCs/>
                <w:color w:val="000000" w:themeColor="text1"/>
                <w:sz w:val="20"/>
                <w:szCs w:val="20"/>
              </w:rPr>
            </w:pPr>
            <w:r>
              <w:rPr>
                <w:bCs/>
                <w:color w:val="000000" w:themeColor="text1"/>
                <w:sz w:val="20"/>
                <w:szCs w:val="20"/>
              </w:rPr>
              <w:t>Payment gateway</w:t>
            </w:r>
          </w:p>
        </w:tc>
        <w:tc>
          <w:tcPr>
            <w:tcW w:w="1589" w:type="dxa"/>
            <w:shd w:val="clear" w:color="auto" w:fill="FFFFFF" w:themeFill="background1"/>
          </w:tcPr>
          <w:p w:rsidR="0010777F" w:rsidRPr="0010777F" w:rsidRDefault="009C0D97" w:rsidP="006232DB">
            <w:pPr>
              <w:jc w:val="center"/>
              <w:rPr>
                <w:bCs/>
                <w:color w:val="000000" w:themeColor="text1"/>
                <w:sz w:val="20"/>
                <w:szCs w:val="20"/>
              </w:rPr>
            </w:pPr>
            <w:r w:rsidRPr="0010777F">
              <w:rPr>
                <w:bCs/>
                <w:color w:val="000000" w:themeColor="text1"/>
                <w:sz w:val="20"/>
                <w:szCs w:val="20"/>
              </w:rPr>
              <w:t>Cannot</w:t>
            </w:r>
            <w:r w:rsidR="0010777F" w:rsidRPr="0010777F">
              <w:rPr>
                <w:bCs/>
                <w:color w:val="000000" w:themeColor="text1"/>
                <w:sz w:val="20"/>
                <w:szCs w:val="20"/>
              </w:rPr>
              <w:t xml:space="preserve"> create E-money</w:t>
            </w:r>
          </w:p>
        </w:tc>
        <w:tc>
          <w:tcPr>
            <w:tcW w:w="1589" w:type="dxa"/>
          </w:tcPr>
          <w:p w:rsidR="0010777F" w:rsidRPr="0010777F" w:rsidRDefault="009C0D97" w:rsidP="006232DB">
            <w:pPr>
              <w:jc w:val="center"/>
              <w:rPr>
                <w:bCs/>
                <w:color w:val="000000" w:themeColor="text1"/>
                <w:sz w:val="20"/>
                <w:szCs w:val="20"/>
              </w:rPr>
            </w:pPr>
            <w:r>
              <w:rPr>
                <w:bCs/>
                <w:color w:val="000000" w:themeColor="text1"/>
                <w:sz w:val="20"/>
                <w:szCs w:val="20"/>
              </w:rPr>
              <w:t>50.00 million BDT</w:t>
            </w:r>
          </w:p>
        </w:tc>
      </w:tr>
      <w:tr w:rsidR="0010777F" w:rsidRPr="00E86F42" w:rsidTr="00160681">
        <w:tc>
          <w:tcPr>
            <w:tcW w:w="1588" w:type="dxa"/>
          </w:tcPr>
          <w:p w:rsidR="0010777F" w:rsidRPr="0010777F" w:rsidRDefault="0010777F" w:rsidP="00160681">
            <w:pPr>
              <w:jc w:val="center"/>
              <w:rPr>
                <w:color w:val="000000" w:themeColor="text1"/>
                <w:sz w:val="20"/>
                <w:szCs w:val="20"/>
              </w:rPr>
            </w:pPr>
            <w:r w:rsidRPr="0010777F">
              <w:rPr>
                <w:color w:val="000000" w:themeColor="text1"/>
                <w:sz w:val="20"/>
                <w:szCs w:val="20"/>
              </w:rPr>
              <w:t>PSP</w:t>
            </w:r>
          </w:p>
        </w:tc>
        <w:tc>
          <w:tcPr>
            <w:tcW w:w="1588" w:type="dxa"/>
          </w:tcPr>
          <w:p w:rsidR="0010777F" w:rsidRPr="0010777F" w:rsidRDefault="0010777F" w:rsidP="00160681">
            <w:pPr>
              <w:jc w:val="center"/>
              <w:rPr>
                <w:color w:val="000000" w:themeColor="text1"/>
                <w:sz w:val="20"/>
                <w:szCs w:val="20"/>
              </w:rPr>
            </w:pPr>
            <w:r w:rsidRPr="0010777F">
              <w:rPr>
                <w:color w:val="000000" w:themeColor="text1"/>
                <w:sz w:val="20"/>
                <w:szCs w:val="20"/>
              </w:rPr>
              <w:t>Can create own merchant network with own brand</w:t>
            </w:r>
          </w:p>
        </w:tc>
        <w:tc>
          <w:tcPr>
            <w:tcW w:w="1588" w:type="dxa"/>
          </w:tcPr>
          <w:p w:rsidR="0010777F" w:rsidRPr="0010777F" w:rsidRDefault="0010777F" w:rsidP="00160681">
            <w:pPr>
              <w:jc w:val="center"/>
              <w:rPr>
                <w:color w:val="000000" w:themeColor="text1"/>
                <w:sz w:val="20"/>
                <w:szCs w:val="20"/>
              </w:rPr>
            </w:pPr>
            <w:r w:rsidRPr="0010777F">
              <w:rPr>
                <w:color w:val="000000" w:themeColor="text1"/>
                <w:sz w:val="20"/>
                <w:szCs w:val="20"/>
              </w:rPr>
              <w:t>Dependent on banked people for cash in</w:t>
            </w:r>
          </w:p>
        </w:tc>
        <w:tc>
          <w:tcPr>
            <w:tcW w:w="1588" w:type="dxa"/>
          </w:tcPr>
          <w:p w:rsidR="0010777F" w:rsidRPr="0010777F" w:rsidRDefault="009C0D97" w:rsidP="009C0D97">
            <w:pPr>
              <w:jc w:val="center"/>
              <w:rPr>
                <w:color w:val="000000" w:themeColor="text1"/>
                <w:sz w:val="20"/>
                <w:szCs w:val="20"/>
              </w:rPr>
            </w:pPr>
            <w:r>
              <w:rPr>
                <w:color w:val="000000" w:themeColor="text1"/>
                <w:sz w:val="20"/>
                <w:szCs w:val="20"/>
              </w:rPr>
              <w:t>E-wallet</w:t>
            </w:r>
          </w:p>
        </w:tc>
        <w:tc>
          <w:tcPr>
            <w:tcW w:w="1589" w:type="dxa"/>
          </w:tcPr>
          <w:p w:rsidR="0010777F" w:rsidRPr="0010777F" w:rsidRDefault="0010777F" w:rsidP="00160681">
            <w:pPr>
              <w:jc w:val="center"/>
              <w:rPr>
                <w:color w:val="000000" w:themeColor="text1"/>
                <w:sz w:val="20"/>
                <w:szCs w:val="20"/>
              </w:rPr>
            </w:pPr>
            <w:r w:rsidRPr="0010777F">
              <w:rPr>
                <w:color w:val="000000" w:themeColor="text1"/>
                <w:sz w:val="20"/>
                <w:szCs w:val="20"/>
              </w:rPr>
              <w:t>Can create E-money</w:t>
            </w:r>
          </w:p>
        </w:tc>
        <w:tc>
          <w:tcPr>
            <w:tcW w:w="1589" w:type="dxa"/>
          </w:tcPr>
          <w:p w:rsidR="0010777F" w:rsidRPr="0010777F" w:rsidRDefault="009C0D97" w:rsidP="00160681">
            <w:pPr>
              <w:jc w:val="center"/>
              <w:rPr>
                <w:color w:val="000000" w:themeColor="text1"/>
                <w:sz w:val="20"/>
                <w:szCs w:val="20"/>
              </w:rPr>
            </w:pPr>
            <w:r>
              <w:rPr>
                <w:bCs/>
                <w:color w:val="000000" w:themeColor="text1"/>
                <w:sz w:val="20"/>
                <w:szCs w:val="20"/>
              </w:rPr>
              <w:t>200.00 million BDT</w:t>
            </w:r>
          </w:p>
        </w:tc>
      </w:tr>
      <w:tr w:rsidR="0010777F" w:rsidRPr="00E86F42" w:rsidTr="00160681">
        <w:tc>
          <w:tcPr>
            <w:tcW w:w="1588" w:type="dxa"/>
          </w:tcPr>
          <w:p w:rsidR="0010777F" w:rsidRPr="0010777F" w:rsidRDefault="0010777F" w:rsidP="00160681">
            <w:pPr>
              <w:jc w:val="center"/>
              <w:rPr>
                <w:color w:val="000000" w:themeColor="text1"/>
                <w:sz w:val="20"/>
                <w:szCs w:val="20"/>
              </w:rPr>
            </w:pPr>
            <w:r w:rsidRPr="0010777F">
              <w:rPr>
                <w:color w:val="000000" w:themeColor="text1"/>
                <w:sz w:val="20"/>
                <w:szCs w:val="20"/>
              </w:rPr>
              <w:t>MFS</w:t>
            </w:r>
          </w:p>
        </w:tc>
        <w:tc>
          <w:tcPr>
            <w:tcW w:w="1588" w:type="dxa"/>
          </w:tcPr>
          <w:p w:rsidR="0010777F" w:rsidRPr="0010777F" w:rsidRDefault="0010777F" w:rsidP="00160681">
            <w:pPr>
              <w:jc w:val="center"/>
              <w:rPr>
                <w:color w:val="000000" w:themeColor="text1"/>
                <w:sz w:val="20"/>
                <w:szCs w:val="20"/>
              </w:rPr>
            </w:pPr>
            <w:r w:rsidRPr="0010777F">
              <w:rPr>
                <w:color w:val="000000" w:themeColor="text1"/>
                <w:sz w:val="20"/>
                <w:szCs w:val="20"/>
              </w:rPr>
              <w:t>Can create separate brand with own customer</w:t>
            </w:r>
          </w:p>
        </w:tc>
        <w:tc>
          <w:tcPr>
            <w:tcW w:w="1588" w:type="dxa"/>
          </w:tcPr>
          <w:p w:rsidR="0010777F" w:rsidRPr="0010777F" w:rsidRDefault="004A1E96" w:rsidP="00160681">
            <w:pPr>
              <w:jc w:val="center"/>
              <w:rPr>
                <w:color w:val="000000" w:themeColor="text1"/>
                <w:sz w:val="20"/>
                <w:szCs w:val="20"/>
              </w:rPr>
            </w:pPr>
            <w:r>
              <w:rPr>
                <w:color w:val="000000" w:themeColor="text1"/>
                <w:sz w:val="20"/>
                <w:szCs w:val="20"/>
              </w:rPr>
              <w:t xml:space="preserve">Own </w:t>
            </w:r>
            <w:r w:rsidR="0010777F" w:rsidRPr="0010777F">
              <w:rPr>
                <w:color w:val="000000" w:themeColor="text1"/>
                <w:sz w:val="20"/>
                <w:szCs w:val="20"/>
              </w:rPr>
              <w:t>brand, technology, customer acquisition and distribution</w:t>
            </w:r>
          </w:p>
        </w:tc>
        <w:tc>
          <w:tcPr>
            <w:tcW w:w="1588" w:type="dxa"/>
          </w:tcPr>
          <w:p w:rsidR="0010777F" w:rsidRPr="0010777F" w:rsidRDefault="009C0D97" w:rsidP="009C0D97">
            <w:pPr>
              <w:jc w:val="center"/>
              <w:rPr>
                <w:color w:val="000000" w:themeColor="text1"/>
                <w:sz w:val="20"/>
                <w:szCs w:val="20"/>
              </w:rPr>
            </w:pPr>
            <w:r>
              <w:rPr>
                <w:color w:val="000000" w:themeColor="text1"/>
                <w:sz w:val="20"/>
                <w:szCs w:val="20"/>
              </w:rPr>
              <w:t>Mobile E-wallet</w:t>
            </w:r>
          </w:p>
        </w:tc>
        <w:tc>
          <w:tcPr>
            <w:tcW w:w="1589" w:type="dxa"/>
          </w:tcPr>
          <w:p w:rsidR="0010777F" w:rsidRPr="0010777F" w:rsidRDefault="009C0D97" w:rsidP="00160681">
            <w:pPr>
              <w:jc w:val="center"/>
              <w:rPr>
                <w:color w:val="000000" w:themeColor="text1"/>
                <w:sz w:val="20"/>
                <w:szCs w:val="20"/>
              </w:rPr>
            </w:pPr>
            <w:r w:rsidRPr="0010777F">
              <w:rPr>
                <w:color w:val="000000" w:themeColor="text1"/>
                <w:sz w:val="20"/>
                <w:szCs w:val="20"/>
              </w:rPr>
              <w:t>Can create E-money</w:t>
            </w:r>
          </w:p>
        </w:tc>
        <w:tc>
          <w:tcPr>
            <w:tcW w:w="1589" w:type="dxa"/>
          </w:tcPr>
          <w:p w:rsidR="0010777F" w:rsidRPr="0010777F" w:rsidRDefault="009C0D97" w:rsidP="00160681">
            <w:pPr>
              <w:jc w:val="center"/>
              <w:rPr>
                <w:color w:val="000000" w:themeColor="text1"/>
                <w:sz w:val="20"/>
                <w:szCs w:val="20"/>
              </w:rPr>
            </w:pPr>
            <w:r>
              <w:rPr>
                <w:bCs/>
                <w:color w:val="000000" w:themeColor="text1"/>
                <w:sz w:val="20"/>
                <w:szCs w:val="20"/>
              </w:rPr>
              <w:t>450.00 million BDT</w:t>
            </w:r>
          </w:p>
        </w:tc>
      </w:tr>
      <w:tr w:rsidR="0010777F" w:rsidRPr="00E86F42" w:rsidTr="00160681">
        <w:tc>
          <w:tcPr>
            <w:tcW w:w="1588" w:type="dxa"/>
          </w:tcPr>
          <w:p w:rsidR="0010777F" w:rsidRPr="0010777F" w:rsidRDefault="0010777F" w:rsidP="00160681">
            <w:pPr>
              <w:jc w:val="center"/>
              <w:rPr>
                <w:color w:val="000000" w:themeColor="text1"/>
                <w:sz w:val="20"/>
                <w:szCs w:val="20"/>
              </w:rPr>
            </w:pPr>
            <w:r w:rsidRPr="0010777F">
              <w:rPr>
                <w:color w:val="000000" w:themeColor="text1"/>
                <w:sz w:val="20"/>
                <w:szCs w:val="20"/>
              </w:rPr>
              <w:t>WLAMA</w:t>
            </w:r>
          </w:p>
        </w:tc>
        <w:tc>
          <w:tcPr>
            <w:tcW w:w="1588" w:type="dxa"/>
          </w:tcPr>
          <w:p w:rsidR="0010777F" w:rsidRPr="0010777F" w:rsidRDefault="0010777F" w:rsidP="00160681">
            <w:pPr>
              <w:jc w:val="center"/>
              <w:rPr>
                <w:color w:val="000000" w:themeColor="text1"/>
                <w:sz w:val="20"/>
                <w:szCs w:val="20"/>
              </w:rPr>
            </w:pPr>
            <w:r w:rsidRPr="0010777F">
              <w:rPr>
                <w:color w:val="000000" w:themeColor="text1"/>
                <w:sz w:val="20"/>
                <w:szCs w:val="20"/>
              </w:rPr>
              <w:t>Can create brand with its own merchant network</w:t>
            </w:r>
          </w:p>
        </w:tc>
        <w:tc>
          <w:tcPr>
            <w:tcW w:w="1588" w:type="dxa"/>
          </w:tcPr>
          <w:p w:rsidR="0010777F" w:rsidRPr="0010777F" w:rsidRDefault="004A1E96" w:rsidP="00160681">
            <w:pPr>
              <w:jc w:val="center"/>
              <w:rPr>
                <w:color w:val="000000" w:themeColor="text1"/>
                <w:sz w:val="20"/>
                <w:szCs w:val="20"/>
              </w:rPr>
            </w:pPr>
            <w:r>
              <w:rPr>
                <w:color w:val="000000" w:themeColor="text1"/>
                <w:sz w:val="20"/>
                <w:szCs w:val="20"/>
              </w:rPr>
              <w:t>Not dependent on own brand</w:t>
            </w:r>
          </w:p>
        </w:tc>
        <w:tc>
          <w:tcPr>
            <w:tcW w:w="1588" w:type="dxa"/>
          </w:tcPr>
          <w:p w:rsidR="0010777F" w:rsidRPr="0010777F" w:rsidRDefault="0010777F" w:rsidP="00160681">
            <w:pPr>
              <w:jc w:val="center"/>
              <w:rPr>
                <w:color w:val="000000" w:themeColor="text1"/>
                <w:sz w:val="20"/>
                <w:szCs w:val="20"/>
              </w:rPr>
            </w:pPr>
            <w:r w:rsidRPr="0010777F">
              <w:rPr>
                <w:color w:val="000000" w:themeColor="text1"/>
                <w:sz w:val="20"/>
                <w:szCs w:val="20"/>
              </w:rPr>
              <w:t>ATM/QR access with the settlement bank</w:t>
            </w:r>
          </w:p>
        </w:tc>
        <w:tc>
          <w:tcPr>
            <w:tcW w:w="1589" w:type="dxa"/>
          </w:tcPr>
          <w:p w:rsidR="0010777F" w:rsidRPr="0010777F" w:rsidRDefault="009C0D97" w:rsidP="00160681">
            <w:pPr>
              <w:jc w:val="center"/>
              <w:rPr>
                <w:color w:val="000000" w:themeColor="text1"/>
                <w:sz w:val="20"/>
                <w:szCs w:val="20"/>
              </w:rPr>
            </w:pPr>
            <w:r>
              <w:rPr>
                <w:color w:val="000000" w:themeColor="text1"/>
                <w:sz w:val="20"/>
                <w:szCs w:val="20"/>
              </w:rPr>
              <w:t>Work as ATM</w:t>
            </w:r>
          </w:p>
        </w:tc>
        <w:tc>
          <w:tcPr>
            <w:tcW w:w="1589" w:type="dxa"/>
          </w:tcPr>
          <w:p w:rsidR="0010777F" w:rsidRPr="0010777F" w:rsidRDefault="009C0D97" w:rsidP="00942369">
            <w:pPr>
              <w:jc w:val="center"/>
              <w:rPr>
                <w:color w:val="000000" w:themeColor="text1"/>
                <w:sz w:val="20"/>
                <w:szCs w:val="20"/>
              </w:rPr>
            </w:pPr>
            <w:r>
              <w:rPr>
                <w:bCs/>
                <w:color w:val="000000" w:themeColor="text1"/>
                <w:sz w:val="20"/>
                <w:szCs w:val="20"/>
              </w:rPr>
              <w:t>450.00 million BDT</w:t>
            </w:r>
          </w:p>
        </w:tc>
      </w:tr>
    </w:tbl>
    <w:p w:rsidR="001B7DEC" w:rsidRDefault="00AF52DA" w:rsidP="001B7DEC">
      <w:pPr>
        <w:jc w:val="center"/>
        <w:rPr>
          <w:iCs/>
          <w:color w:val="000000" w:themeColor="text1"/>
          <w:sz w:val="20"/>
          <w:szCs w:val="20"/>
        </w:rPr>
      </w:pPr>
      <w:r>
        <w:rPr>
          <w:b/>
          <w:iCs/>
          <w:color w:val="000000" w:themeColor="text1"/>
          <w:sz w:val="20"/>
          <w:szCs w:val="20"/>
        </w:rPr>
        <w:t>Table 2</w:t>
      </w:r>
      <w:r w:rsidRPr="009C0D97">
        <w:rPr>
          <w:iCs/>
          <w:color w:val="000000" w:themeColor="text1"/>
          <w:sz w:val="20"/>
          <w:szCs w:val="20"/>
        </w:rPr>
        <w:t xml:space="preserve">: </w:t>
      </w:r>
      <w:r>
        <w:rPr>
          <w:iCs/>
          <w:color w:val="000000" w:themeColor="text1"/>
          <w:sz w:val="20"/>
          <w:szCs w:val="20"/>
        </w:rPr>
        <w:t>Comparison between different DFS providers</w:t>
      </w:r>
    </w:p>
    <w:p w:rsidR="00AF52DA" w:rsidRDefault="00AF52DA" w:rsidP="001B7DEC">
      <w:pPr>
        <w:jc w:val="center"/>
        <w:rPr>
          <w:color w:val="000000" w:themeColor="text1"/>
          <w:sz w:val="24"/>
          <w:szCs w:val="24"/>
        </w:rPr>
      </w:pPr>
    </w:p>
    <w:p w:rsidR="00AF52DA" w:rsidRDefault="00AF52DA" w:rsidP="001B7DEC">
      <w:pPr>
        <w:jc w:val="center"/>
        <w:rPr>
          <w:color w:val="000000" w:themeColor="text1"/>
          <w:sz w:val="24"/>
          <w:szCs w:val="24"/>
        </w:rPr>
      </w:pPr>
    </w:p>
    <w:p w:rsidR="00AF52DA" w:rsidRDefault="00AF52DA" w:rsidP="001B7DEC">
      <w:pPr>
        <w:jc w:val="center"/>
        <w:rPr>
          <w:color w:val="000000" w:themeColor="text1"/>
          <w:sz w:val="24"/>
          <w:szCs w:val="24"/>
        </w:rPr>
      </w:pPr>
    </w:p>
    <w:p w:rsidR="00160681" w:rsidRDefault="00160681" w:rsidP="00160681">
      <w:pPr>
        <w:ind w:right="370"/>
        <w:jc w:val="both"/>
        <w:rPr>
          <w:b/>
          <w:bCs/>
          <w:color w:val="000000" w:themeColor="text1"/>
          <w:sz w:val="24"/>
          <w:szCs w:val="24"/>
        </w:rPr>
      </w:pPr>
      <w:r>
        <w:rPr>
          <w:b/>
          <w:bCs/>
          <w:color w:val="000000" w:themeColor="text1"/>
          <w:sz w:val="24"/>
          <w:szCs w:val="24"/>
        </w:rPr>
        <w:lastRenderedPageBreak/>
        <w:t>5.</w:t>
      </w:r>
      <w:r w:rsidR="00AF52DA">
        <w:rPr>
          <w:b/>
          <w:bCs/>
          <w:color w:val="000000" w:themeColor="text1"/>
          <w:sz w:val="24"/>
          <w:szCs w:val="24"/>
        </w:rPr>
        <w:t>4</w:t>
      </w:r>
      <w:r>
        <w:rPr>
          <w:b/>
          <w:bCs/>
          <w:color w:val="000000" w:themeColor="text1"/>
          <w:sz w:val="24"/>
          <w:szCs w:val="24"/>
        </w:rPr>
        <w:t xml:space="preserve"> Payment Ecosystem Possibilities</w:t>
      </w:r>
    </w:p>
    <w:p w:rsidR="00160681" w:rsidRDefault="00160681" w:rsidP="001B7DEC">
      <w:pPr>
        <w:jc w:val="both"/>
        <w:rPr>
          <w:color w:val="000000" w:themeColor="text1"/>
          <w:sz w:val="24"/>
          <w:szCs w:val="24"/>
        </w:rPr>
      </w:pPr>
    </w:p>
    <w:p w:rsidR="001B7DEC" w:rsidRPr="00160681" w:rsidRDefault="001B7DEC" w:rsidP="00160681">
      <w:pPr>
        <w:pStyle w:val="ListParagraph"/>
        <w:numPr>
          <w:ilvl w:val="0"/>
          <w:numId w:val="13"/>
        </w:numPr>
        <w:jc w:val="both"/>
        <w:rPr>
          <w:color w:val="000000" w:themeColor="text1"/>
          <w:sz w:val="24"/>
          <w:szCs w:val="24"/>
        </w:rPr>
      </w:pPr>
      <w:r w:rsidRPr="00160681">
        <w:rPr>
          <w:color w:val="000000" w:themeColor="text1"/>
          <w:sz w:val="24"/>
          <w:szCs w:val="24"/>
        </w:rPr>
        <w:t>The services of Payment Systems Operator companies can be categorized into two categories. A PSO company will fall in a group based on the complimentary services delivery and the IT infrastructure. Such as: There will be one PSO group license to provide Payment Gateway, Payment Aggregator, and WLAMA-Merchant Acquirer services. There will be another PSO group license to provide Payment Switch, WLAMA-ATM, and WLAMA-Merchant acquirer services. Companies who are willing to provide multiple services under a single group license can deliver multiple services after getting the license from Bangladesh Bank. However, the minimum paid up capital requirement will be higher and there will be some other pre-conditions like requirement of additional bank guarantee, regular satisfactory service quality assessment, vulnerability testing etc. In this way, the companies can generate bigger revenues and attract more customers.</w:t>
      </w:r>
    </w:p>
    <w:p w:rsidR="001B7DEC" w:rsidRPr="00DE6458" w:rsidRDefault="001B7DEC" w:rsidP="001B7DEC">
      <w:pPr>
        <w:jc w:val="both"/>
        <w:rPr>
          <w:color w:val="000000" w:themeColor="text1"/>
          <w:sz w:val="24"/>
          <w:szCs w:val="24"/>
        </w:rPr>
      </w:pPr>
      <w:r w:rsidRPr="00DE6458">
        <w:rPr>
          <w:noProof/>
          <w:color w:val="000000" w:themeColor="text1"/>
          <w:sz w:val="24"/>
          <w:szCs w:val="24"/>
        </w:rPr>
        <w:drawing>
          <wp:anchor distT="0" distB="0" distL="114300" distR="114300" simplePos="0" relativeHeight="251659264" behindDoc="0" locked="0" layoutInCell="1" allowOverlap="1">
            <wp:simplePos x="0" y="0"/>
            <wp:positionH relativeFrom="column">
              <wp:posOffset>1567201</wp:posOffset>
            </wp:positionH>
            <wp:positionV relativeFrom="paragraph">
              <wp:posOffset>175649</wp:posOffset>
            </wp:positionV>
            <wp:extent cx="3066415" cy="1990725"/>
            <wp:effectExtent l="0" t="0" r="0" b="0"/>
            <wp:wrapTopAndBottom/>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anchor>
        </w:drawing>
      </w:r>
    </w:p>
    <w:p w:rsidR="001B7DEC" w:rsidRPr="00DE6458" w:rsidRDefault="001B7DEC" w:rsidP="001B7DEC">
      <w:pPr>
        <w:jc w:val="both"/>
        <w:rPr>
          <w:color w:val="000000" w:themeColor="text1"/>
          <w:sz w:val="24"/>
          <w:szCs w:val="24"/>
        </w:rPr>
      </w:pPr>
    </w:p>
    <w:p w:rsidR="006232DB" w:rsidRPr="00E6595C" w:rsidRDefault="006232DB" w:rsidP="006232DB">
      <w:pPr>
        <w:jc w:val="center"/>
        <w:rPr>
          <w:sz w:val="20"/>
          <w:szCs w:val="20"/>
        </w:rPr>
      </w:pPr>
      <w:r w:rsidRPr="00E6595C">
        <w:rPr>
          <w:b/>
          <w:bCs/>
          <w:sz w:val="20"/>
          <w:szCs w:val="20"/>
        </w:rPr>
        <w:t>Fig.</w:t>
      </w:r>
      <w:r>
        <w:rPr>
          <w:b/>
          <w:bCs/>
          <w:sz w:val="20"/>
          <w:szCs w:val="20"/>
        </w:rPr>
        <w:t>2</w:t>
      </w:r>
      <w:r w:rsidRPr="00E6595C">
        <w:rPr>
          <w:sz w:val="20"/>
          <w:szCs w:val="20"/>
        </w:rPr>
        <w:t xml:space="preserve"> </w:t>
      </w:r>
      <w:r>
        <w:rPr>
          <w:sz w:val="20"/>
          <w:szCs w:val="20"/>
        </w:rPr>
        <w:t xml:space="preserve">A probable model of </w:t>
      </w:r>
      <w:r w:rsidR="00F569DF">
        <w:rPr>
          <w:sz w:val="20"/>
          <w:szCs w:val="20"/>
        </w:rPr>
        <w:t xml:space="preserve">PSO </w:t>
      </w:r>
      <w:r>
        <w:rPr>
          <w:sz w:val="20"/>
          <w:szCs w:val="20"/>
        </w:rPr>
        <w:t>services by a company</w:t>
      </w:r>
    </w:p>
    <w:p w:rsidR="00160681" w:rsidRDefault="00160681" w:rsidP="00942369">
      <w:pPr>
        <w:pStyle w:val="ListParagraph"/>
        <w:ind w:left="0" w:firstLine="0"/>
        <w:jc w:val="both"/>
        <w:rPr>
          <w:color w:val="000000" w:themeColor="text1"/>
          <w:sz w:val="24"/>
          <w:szCs w:val="24"/>
        </w:rPr>
      </w:pPr>
    </w:p>
    <w:p w:rsidR="001B7DEC" w:rsidRPr="00DE6458" w:rsidRDefault="001B7DEC" w:rsidP="00160681">
      <w:pPr>
        <w:pStyle w:val="ListParagraph"/>
        <w:numPr>
          <w:ilvl w:val="0"/>
          <w:numId w:val="13"/>
        </w:numPr>
        <w:jc w:val="both"/>
        <w:rPr>
          <w:color w:val="000000" w:themeColor="text1"/>
          <w:sz w:val="24"/>
          <w:szCs w:val="24"/>
        </w:rPr>
      </w:pPr>
      <w:r w:rsidRPr="00DE6458">
        <w:rPr>
          <w:color w:val="000000" w:themeColor="text1"/>
          <w:sz w:val="24"/>
          <w:szCs w:val="24"/>
        </w:rPr>
        <w:t xml:space="preserve">There is an effective and prudent policy and regulation for the operation of an open loop digital wallet such as MFS providers/PSP. But there </w:t>
      </w:r>
      <w:r w:rsidR="00583983">
        <w:rPr>
          <w:color w:val="000000" w:themeColor="text1"/>
          <w:sz w:val="24"/>
          <w:szCs w:val="24"/>
        </w:rPr>
        <w:t>was</w:t>
      </w:r>
      <w:r w:rsidRPr="00DE6458">
        <w:rPr>
          <w:color w:val="000000" w:themeColor="text1"/>
          <w:sz w:val="24"/>
          <w:szCs w:val="24"/>
        </w:rPr>
        <w:t xml:space="preserve"> no policy for the operation of a semi closed loop or closed loop digital wallet. </w:t>
      </w:r>
      <w:r w:rsidR="00583983">
        <w:rPr>
          <w:color w:val="000000" w:themeColor="text1"/>
          <w:sz w:val="24"/>
          <w:szCs w:val="24"/>
        </w:rPr>
        <w:t xml:space="preserve">Recently, </w:t>
      </w:r>
      <w:r w:rsidRPr="00DE6458">
        <w:rPr>
          <w:color w:val="000000" w:themeColor="text1"/>
          <w:sz w:val="24"/>
          <w:szCs w:val="24"/>
        </w:rPr>
        <w:t xml:space="preserve">Bangladesh Bank </w:t>
      </w:r>
      <w:r w:rsidR="00583983">
        <w:rPr>
          <w:color w:val="000000" w:themeColor="text1"/>
          <w:sz w:val="24"/>
          <w:szCs w:val="24"/>
        </w:rPr>
        <w:t>implemented</w:t>
      </w:r>
      <w:r w:rsidRPr="00DE6458">
        <w:rPr>
          <w:color w:val="000000" w:themeColor="text1"/>
          <w:sz w:val="24"/>
          <w:szCs w:val="24"/>
        </w:rPr>
        <w:t xml:space="preserve"> policy and guidelines regarding semi closed l</w:t>
      </w:r>
      <w:r>
        <w:rPr>
          <w:color w:val="000000" w:themeColor="text1"/>
          <w:sz w:val="24"/>
          <w:szCs w:val="24"/>
        </w:rPr>
        <w:t>oo</w:t>
      </w:r>
      <w:r w:rsidRPr="00DE6458">
        <w:rPr>
          <w:color w:val="000000" w:themeColor="text1"/>
          <w:sz w:val="24"/>
          <w:szCs w:val="24"/>
        </w:rPr>
        <w:t xml:space="preserve">p and closed loop digital wallet. However, the nature of these wallets will depend on the number of total transactions and amount of total transaction. Such as, if a PSP/MFS company exceeds certain limit then the nature or risk of that digital wallet will be higher and separate additional risk measurement and mitigation techniques will be needed to impose. </w:t>
      </w:r>
      <w:r w:rsidR="00B13398">
        <w:rPr>
          <w:color w:val="000000" w:themeColor="text1"/>
          <w:sz w:val="24"/>
          <w:szCs w:val="24"/>
        </w:rPr>
        <w:t>For any open or semi closed loop wallet, the approval from Bangladesh Bank is mandatory. The limit for wallet would be 20% of their net wealth or 250 million BDT, whichever is lower. Any</w:t>
      </w:r>
      <w:r w:rsidR="000C37AE">
        <w:rPr>
          <w:color w:val="000000" w:themeColor="text1"/>
          <w:sz w:val="24"/>
          <w:szCs w:val="24"/>
        </w:rPr>
        <w:t xml:space="preserve"> </w:t>
      </w:r>
      <w:r w:rsidR="00B13398">
        <w:rPr>
          <w:color w:val="000000" w:themeColor="text1"/>
          <w:sz w:val="24"/>
          <w:szCs w:val="24"/>
        </w:rPr>
        <w:t>type of wallet</w:t>
      </w:r>
      <w:r w:rsidRPr="00DE6458">
        <w:rPr>
          <w:color w:val="000000" w:themeColor="text1"/>
          <w:sz w:val="24"/>
          <w:szCs w:val="24"/>
        </w:rPr>
        <w:t xml:space="preserve"> </w:t>
      </w:r>
      <w:r w:rsidR="000C37AE">
        <w:rPr>
          <w:color w:val="000000" w:themeColor="text1"/>
          <w:sz w:val="24"/>
          <w:szCs w:val="24"/>
        </w:rPr>
        <w:t>p</w:t>
      </w:r>
      <w:r w:rsidR="000C37AE" w:rsidRPr="00DE6458">
        <w:rPr>
          <w:color w:val="000000" w:themeColor="text1"/>
          <w:sz w:val="24"/>
          <w:szCs w:val="24"/>
        </w:rPr>
        <w:t xml:space="preserve">rovider </w:t>
      </w:r>
      <w:r w:rsidR="000C37AE">
        <w:rPr>
          <w:color w:val="000000" w:themeColor="text1"/>
          <w:sz w:val="24"/>
          <w:szCs w:val="24"/>
        </w:rPr>
        <w:t>c</w:t>
      </w:r>
      <w:r w:rsidR="000C37AE" w:rsidRPr="00DE6458">
        <w:rPr>
          <w:color w:val="000000" w:themeColor="text1"/>
          <w:sz w:val="24"/>
          <w:szCs w:val="24"/>
        </w:rPr>
        <w:t>ompany</w:t>
      </w:r>
      <w:r w:rsidRPr="00DE6458">
        <w:rPr>
          <w:color w:val="000000" w:themeColor="text1"/>
          <w:sz w:val="24"/>
          <w:szCs w:val="24"/>
        </w:rPr>
        <w:t xml:space="preserve"> has to maintain a Trust cum Settlement account with a scheduled bank for performing daily transactions.</w:t>
      </w:r>
    </w:p>
    <w:p w:rsidR="001B7DEC" w:rsidRPr="00DE6458" w:rsidRDefault="001B7DEC" w:rsidP="001B7DEC">
      <w:pPr>
        <w:jc w:val="both"/>
        <w:rPr>
          <w:color w:val="000000" w:themeColor="text1"/>
          <w:sz w:val="24"/>
          <w:szCs w:val="24"/>
        </w:rPr>
      </w:pPr>
    </w:p>
    <w:p w:rsidR="00B734CC" w:rsidRPr="000C37AE" w:rsidRDefault="000C37AE" w:rsidP="000C37AE">
      <w:pPr>
        <w:jc w:val="both"/>
        <w:rPr>
          <w:b/>
          <w:bCs/>
          <w:color w:val="000000" w:themeColor="text1"/>
          <w:sz w:val="24"/>
          <w:szCs w:val="24"/>
        </w:rPr>
      </w:pPr>
      <w:r>
        <w:rPr>
          <w:b/>
          <w:bCs/>
          <w:color w:val="000000" w:themeColor="text1"/>
          <w:sz w:val="24"/>
          <w:szCs w:val="24"/>
        </w:rPr>
        <w:t>6. Problem Analysis</w:t>
      </w:r>
    </w:p>
    <w:p w:rsidR="00B734CC" w:rsidRPr="00DE6458" w:rsidRDefault="00B734CC" w:rsidP="005605E5">
      <w:pPr>
        <w:jc w:val="both"/>
        <w:rPr>
          <w:color w:val="000000" w:themeColor="text1"/>
          <w:sz w:val="24"/>
          <w:szCs w:val="24"/>
        </w:rPr>
      </w:pPr>
    </w:p>
    <w:p w:rsidR="00B734CC" w:rsidRPr="00DE6458" w:rsidRDefault="00B734CC" w:rsidP="005605E5">
      <w:pPr>
        <w:jc w:val="both"/>
        <w:rPr>
          <w:color w:val="000000" w:themeColor="text1"/>
          <w:sz w:val="24"/>
          <w:szCs w:val="24"/>
        </w:rPr>
      </w:pPr>
      <w:r w:rsidRPr="00DE6458">
        <w:rPr>
          <w:color w:val="000000" w:themeColor="text1"/>
          <w:sz w:val="24"/>
          <w:szCs w:val="24"/>
        </w:rPr>
        <w:t xml:space="preserve">After analyzing different policies and regulations by different central banks around the globe and having discussions with different employees, customers, and other stakeholders of MFS, PSP, PSO, and WLAMA; it is evident that there is lacking to understand the market dynamics due to </w:t>
      </w:r>
      <w:r w:rsidRPr="00DE6458">
        <w:rPr>
          <w:color w:val="000000" w:themeColor="text1"/>
          <w:sz w:val="24"/>
          <w:szCs w:val="24"/>
        </w:rPr>
        <w:lastRenderedPageBreak/>
        <w:t xml:space="preserve">inadequate financial literacy among people. People are not fully able to understand the potential and user oriented digital wallet payment system. Another problem is that there is limited scope under a single license for any company as per the regulatory bindings. Under current licensing structure, no company can have one license for providing multiple services. Licensing requirements are different for different types of payment services. So, a company is hesitated to invest in a digital payment service because it takes a longer time to reach the breakeven. Again, each company is providing single payment service and is not allowed to provide services in cross platform. So, it creates hindrance to develop diversified products and thus acquire better number of customers. It may affect the </w:t>
      </w:r>
      <w:r w:rsidR="005A6CB6" w:rsidRPr="00DE6458">
        <w:rPr>
          <w:color w:val="000000" w:themeColor="text1"/>
          <w:sz w:val="24"/>
          <w:szCs w:val="24"/>
        </w:rPr>
        <w:t>long-term</w:t>
      </w:r>
      <w:r w:rsidRPr="00DE6458">
        <w:rPr>
          <w:color w:val="000000" w:themeColor="text1"/>
          <w:sz w:val="24"/>
          <w:szCs w:val="24"/>
        </w:rPr>
        <w:t xml:space="preserve"> revenue generation and profitability of that company.</w:t>
      </w:r>
    </w:p>
    <w:p w:rsidR="00B734CC" w:rsidRPr="00DE6458" w:rsidRDefault="00B734CC" w:rsidP="005605E5">
      <w:pPr>
        <w:jc w:val="both"/>
        <w:rPr>
          <w:color w:val="000000" w:themeColor="text1"/>
          <w:sz w:val="24"/>
          <w:szCs w:val="24"/>
        </w:rPr>
      </w:pPr>
    </w:p>
    <w:p w:rsidR="004C7C80" w:rsidRDefault="00B734CC" w:rsidP="005605E5">
      <w:pPr>
        <w:jc w:val="both"/>
        <w:rPr>
          <w:color w:val="000000" w:themeColor="text1"/>
          <w:sz w:val="24"/>
          <w:szCs w:val="24"/>
        </w:rPr>
      </w:pPr>
      <w:r w:rsidRPr="00DE6458">
        <w:rPr>
          <w:color w:val="000000" w:themeColor="text1"/>
          <w:sz w:val="24"/>
          <w:szCs w:val="24"/>
        </w:rPr>
        <w:t>As for the regulatory concern, the issue comes alive what if a large corporation dominates the smaller ones and ultimately creates a monopoly through eliminating the minnows. A disruption is inevitable if the large corporation becomes systemically important and too big to regulate by the authority.</w:t>
      </w:r>
    </w:p>
    <w:p w:rsidR="006B7738" w:rsidRPr="006B7738" w:rsidRDefault="006B7738" w:rsidP="005605E5">
      <w:pPr>
        <w:jc w:val="both"/>
        <w:rPr>
          <w:color w:val="000000" w:themeColor="text1"/>
          <w:sz w:val="24"/>
          <w:szCs w:val="24"/>
        </w:rPr>
      </w:pPr>
    </w:p>
    <w:p w:rsidR="000C37AE" w:rsidRPr="000C37AE" w:rsidRDefault="000C37AE" w:rsidP="000C37AE">
      <w:pPr>
        <w:jc w:val="both"/>
        <w:rPr>
          <w:b/>
          <w:bCs/>
          <w:color w:val="000000" w:themeColor="text1"/>
          <w:sz w:val="24"/>
          <w:szCs w:val="24"/>
        </w:rPr>
      </w:pPr>
      <w:r>
        <w:rPr>
          <w:b/>
          <w:bCs/>
          <w:color w:val="000000" w:themeColor="text1"/>
          <w:sz w:val="24"/>
          <w:szCs w:val="24"/>
        </w:rPr>
        <w:t>7. Findings</w:t>
      </w:r>
    </w:p>
    <w:p w:rsidR="000C37AE" w:rsidRDefault="000C37AE" w:rsidP="005605E5">
      <w:pPr>
        <w:jc w:val="both"/>
        <w:rPr>
          <w:color w:val="000000" w:themeColor="text1"/>
          <w:sz w:val="24"/>
          <w:szCs w:val="24"/>
        </w:rPr>
      </w:pPr>
    </w:p>
    <w:p w:rsidR="009811EA" w:rsidRPr="00DE6458" w:rsidRDefault="009811EA" w:rsidP="005605E5">
      <w:pPr>
        <w:jc w:val="both"/>
        <w:rPr>
          <w:color w:val="000000" w:themeColor="text1"/>
          <w:sz w:val="24"/>
          <w:szCs w:val="24"/>
        </w:rPr>
      </w:pPr>
      <w:r w:rsidRPr="00DE6458">
        <w:rPr>
          <w:color w:val="000000" w:themeColor="text1"/>
          <w:sz w:val="24"/>
          <w:szCs w:val="24"/>
        </w:rPr>
        <w:t xml:space="preserve">It is undeniable that the area of digital finance payment ecosystem is enlarging day by day. As a result, there is a supreme chance of the emergence of an effective and efficient financial inclusion system among the people. It is a matter of fact that the stakeholders specially the regulators have to be very cautious regarding the associated cyber threats and dangers. Again, the policies and guidelines must be implemented in such a way that the local and small companies do not fall prey of the multinationals or giants. To create synergy in the digital financial payment ecosystem, multiple complementary digital payment services may be allowed within a single license so that a linkage of services can be established in a digital financial service provider company. It will boost up the </w:t>
      </w:r>
      <w:r w:rsidR="007F68CF" w:rsidRPr="00DE6458">
        <w:rPr>
          <w:color w:val="000000" w:themeColor="text1"/>
          <w:sz w:val="24"/>
          <w:szCs w:val="24"/>
        </w:rPr>
        <w:t>long-term</w:t>
      </w:r>
      <w:r w:rsidRPr="00DE6458">
        <w:rPr>
          <w:color w:val="000000" w:themeColor="text1"/>
          <w:sz w:val="24"/>
          <w:szCs w:val="24"/>
        </w:rPr>
        <w:t xml:space="preserve"> profitability of the companies and also will create motivation or incentive for new entities to enter into this industry. The safe, secure, and fast payment ecosystem is the main base of assurance for trade security in the whole world. It is also beyond any doubt that a digital safe, secure, and instant financial payment ecosystem can be sustainable in the long run by ensuring trade security that will ultimately enhance the holistic economic growth and development of the country.</w:t>
      </w:r>
    </w:p>
    <w:p w:rsidR="00BE7B8A" w:rsidRDefault="00BE7B8A" w:rsidP="005605E5">
      <w:pPr>
        <w:jc w:val="both"/>
        <w:rPr>
          <w:color w:val="000000" w:themeColor="text1"/>
          <w:sz w:val="24"/>
          <w:szCs w:val="24"/>
        </w:rPr>
      </w:pPr>
    </w:p>
    <w:p w:rsidR="00D11976" w:rsidRPr="00D11976" w:rsidRDefault="00D11976" w:rsidP="00D11976">
      <w:pPr>
        <w:jc w:val="both"/>
        <w:rPr>
          <w:color w:val="000000" w:themeColor="text1"/>
          <w:sz w:val="24"/>
          <w:szCs w:val="24"/>
        </w:rPr>
      </w:pPr>
      <w:r w:rsidRPr="00D11976">
        <w:rPr>
          <w:color w:val="000000" w:themeColor="text1"/>
          <w:sz w:val="24"/>
          <w:szCs w:val="24"/>
        </w:rPr>
        <w:t>This study utilized a qualitative research approach to provide an overview of the digital financial market in Bangladesh, focusing on Mobile Financial Services (MFS) providers, Payment Service Providers (PSP), Payment System Operators (PSO), and White Label ATM and Merchant Acquiring Services (WLAMA). The study analyzed the regulatory framework established by the Bangladesh Bank to promote digital innovation and financial inclusion.</w:t>
      </w:r>
    </w:p>
    <w:p w:rsidR="00D11976" w:rsidRPr="00D11976" w:rsidRDefault="00D11976" w:rsidP="00D11976">
      <w:pPr>
        <w:jc w:val="both"/>
        <w:rPr>
          <w:color w:val="000000" w:themeColor="text1"/>
          <w:sz w:val="24"/>
          <w:szCs w:val="24"/>
        </w:rPr>
      </w:pPr>
    </w:p>
    <w:p w:rsidR="00D11976" w:rsidRPr="00D11976" w:rsidRDefault="00D11976" w:rsidP="00D11976">
      <w:pPr>
        <w:jc w:val="both"/>
        <w:rPr>
          <w:color w:val="000000" w:themeColor="text1"/>
          <w:sz w:val="24"/>
          <w:szCs w:val="24"/>
        </w:rPr>
      </w:pPr>
      <w:r w:rsidRPr="00D11976">
        <w:rPr>
          <w:color w:val="000000" w:themeColor="text1"/>
          <w:sz w:val="24"/>
          <w:szCs w:val="24"/>
        </w:rPr>
        <w:t>The study found that the digital financial market in Bangladesh is dominated by 1</w:t>
      </w:r>
      <w:r w:rsidR="00160681">
        <w:rPr>
          <w:color w:val="000000" w:themeColor="text1"/>
          <w:sz w:val="24"/>
          <w:szCs w:val="24"/>
        </w:rPr>
        <w:t>3</w:t>
      </w:r>
      <w:r w:rsidRPr="00D11976">
        <w:rPr>
          <w:color w:val="000000" w:themeColor="text1"/>
          <w:sz w:val="24"/>
          <w:szCs w:val="24"/>
        </w:rPr>
        <w:t xml:space="preserve"> commercial banks providing MFS, followed by only </w:t>
      </w:r>
      <w:r w:rsidR="00160681">
        <w:rPr>
          <w:color w:val="000000" w:themeColor="text1"/>
          <w:sz w:val="24"/>
          <w:szCs w:val="24"/>
        </w:rPr>
        <w:t>eight</w:t>
      </w:r>
      <w:r w:rsidRPr="00D11976">
        <w:rPr>
          <w:color w:val="000000" w:themeColor="text1"/>
          <w:sz w:val="24"/>
          <w:szCs w:val="24"/>
        </w:rPr>
        <w:t xml:space="preserve"> licensed PSPs and </w:t>
      </w:r>
      <w:r w:rsidR="00160681">
        <w:rPr>
          <w:color w:val="000000" w:themeColor="text1"/>
          <w:sz w:val="24"/>
          <w:szCs w:val="24"/>
        </w:rPr>
        <w:t xml:space="preserve">ten licensed </w:t>
      </w:r>
      <w:r w:rsidRPr="00D11976">
        <w:rPr>
          <w:color w:val="000000" w:themeColor="text1"/>
          <w:sz w:val="24"/>
          <w:szCs w:val="24"/>
        </w:rPr>
        <w:t xml:space="preserve">PSOs. There is a lack of companies providing </w:t>
      </w:r>
      <w:r w:rsidR="00160681">
        <w:rPr>
          <w:color w:val="000000" w:themeColor="text1"/>
          <w:sz w:val="24"/>
          <w:szCs w:val="24"/>
        </w:rPr>
        <w:t xml:space="preserve">full </w:t>
      </w:r>
      <w:r w:rsidR="000C37AE">
        <w:rPr>
          <w:color w:val="000000" w:themeColor="text1"/>
          <w:sz w:val="24"/>
          <w:szCs w:val="24"/>
        </w:rPr>
        <w:t>fledged</w:t>
      </w:r>
      <w:r w:rsidR="000C37AE" w:rsidRPr="00D11976">
        <w:rPr>
          <w:color w:val="000000" w:themeColor="text1"/>
          <w:sz w:val="24"/>
          <w:szCs w:val="24"/>
        </w:rPr>
        <w:t xml:space="preserve"> White</w:t>
      </w:r>
      <w:r w:rsidRPr="00D11976">
        <w:rPr>
          <w:color w:val="000000" w:themeColor="text1"/>
          <w:sz w:val="24"/>
          <w:szCs w:val="24"/>
        </w:rPr>
        <w:t xml:space="preserve"> Label ATM and Merchant Acquiring Services in the market. The study also revealed the minimum paid-up capital requirements and licensing procedures for each type of service provider. Furthermore, the study highlighted the significant role played by digital financial services, particularly during the COVID-19 pandemic, in promoting financial inclusion in the country.</w:t>
      </w:r>
    </w:p>
    <w:p w:rsidR="00D11976" w:rsidRPr="00D11976" w:rsidRDefault="00D11976" w:rsidP="00D11976">
      <w:pPr>
        <w:jc w:val="both"/>
        <w:rPr>
          <w:color w:val="000000" w:themeColor="text1"/>
          <w:sz w:val="24"/>
          <w:szCs w:val="24"/>
        </w:rPr>
      </w:pPr>
    </w:p>
    <w:p w:rsidR="00160681" w:rsidRDefault="00160681" w:rsidP="00160681">
      <w:pPr>
        <w:tabs>
          <w:tab w:val="left" w:pos="2379"/>
        </w:tabs>
        <w:spacing w:before="91" w:line="290" w:lineRule="auto"/>
        <w:jc w:val="both"/>
        <w:rPr>
          <w:color w:val="000000" w:themeColor="text1"/>
          <w:sz w:val="24"/>
          <w:szCs w:val="24"/>
        </w:rPr>
      </w:pPr>
      <w:r w:rsidRPr="00160681">
        <w:rPr>
          <w:color w:val="000000" w:themeColor="text1"/>
          <w:sz w:val="24"/>
          <w:szCs w:val="24"/>
        </w:rPr>
        <w:lastRenderedPageBreak/>
        <w:t xml:space="preserve">The study found that </w:t>
      </w:r>
      <w:r>
        <w:rPr>
          <w:color w:val="000000" w:themeColor="text1"/>
          <w:sz w:val="24"/>
          <w:szCs w:val="24"/>
        </w:rPr>
        <w:t>s</w:t>
      </w:r>
      <w:r w:rsidRPr="00160681">
        <w:rPr>
          <w:color w:val="000000" w:themeColor="text1"/>
          <w:sz w:val="24"/>
          <w:szCs w:val="24"/>
        </w:rPr>
        <w:t>ince the nature of business is much riskier for a PSP company than a PSO company, so a company should not be allowed to provide both PSP and PSO services with same license. However, any parent company that is providing PSP or PSO services can open any subsidiary. That subsidiary company can provide the other service condition to avail the license of that service from Bangladesh Bank.</w:t>
      </w:r>
    </w:p>
    <w:p w:rsidR="00714B91" w:rsidRDefault="00714B91" w:rsidP="000C37AE">
      <w:pPr>
        <w:pStyle w:val="BodyText"/>
      </w:pPr>
    </w:p>
    <w:p w:rsidR="00D11976" w:rsidRPr="00D11976" w:rsidRDefault="00D11976" w:rsidP="00D11976">
      <w:pPr>
        <w:jc w:val="both"/>
        <w:rPr>
          <w:color w:val="000000" w:themeColor="text1"/>
          <w:sz w:val="24"/>
          <w:szCs w:val="24"/>
        </w:rPr>
      </w:pPr>
      <w:r w:rsidRPr="00D11976">
        <w:rPr>
          <w:color w:val="000000" w:themeColor="text1"/>
          <w:sz w:val="24"/>
          <w:szCs w:val="24"/>
        </w:rPr>
        <w:t>The practical implications of this study are significant. It provides valuable insights for policymakers, stakeholders, and researchers interested in the digital financial ecosystem in Bangladesh. Policymakers can use the study's findings to develop policies that encourage the growth of the digital financial ecosystem and financial inclusion in the country. Future research could focus on exploring the impact of digital financial services on economic growth, reducing income inequality and increasing access to financial services for the unbanked population.</w:t>
      </w:r>
    </w:p>
    <w:p w:rsidR="00D11976" w:rsidRPr="00D11976" w:rsidRDefault="00D11976" w:rsidP="00D11976">
      <w:pPr>
        <w:jc w:val="both"/>
        <w:rPr>
          <w:color w:val="000000" w:themeColor="text1"/>
          <w:sz w:val="24"/>
          <w:szCs w:val="24"/>
        </w:rPr>
      </w:pPr>
    </w:p>
    <w:p w:rsidR="00714B91" w:rsidRPr="000C37AE" w:rsidRDefault="000C37AE" w:rsidP="000C37AE">
      <w:pPr>
        <w:jc w:val="both"/>
        <w:rPr>
          <w:b/>
          <w:bCs/>
          <w:color w:val="000000" w:themeColor="text1"/>
          <w:sz w:val="24"/>
          <w:szCs w:val="24"/>
        </w:rPr>
      </w:pPr>
      <w:r>
        <w:rPr>
          <w:b/>
          <w:bCs/>
          <w:color w:val="000000" w:themeColor="text1"/>
          <w:sz w:val="24"/>
          <w:szCs w:val="24"/>
        </w:rPr>
        <w:t xml:space="preserve">6. </w:t>
      </w:r>
      <w:r w:rsidR="00714B91" w:rsidRPr="000C37AE">
        <w:rPr>
          <w:b/>
          <w:color w:val="000000" w:themeColor="text1"/>
          <w:sz w:val="24"/>
          <w:szCs w:val="24"/>
        </w:rPr>
        <w:t>Conclusion</w:t>
      </w:r>
    </w:p>
    <w:p w:rsidR="00714B91" w:rsidRPr="00714B91" w:rsidRDefault="00714B91" w:rsidP="00714B91">
      <w:pPr>
        <w:pStyle w:val="ListParagraph"/>
        <w:ind w:left="1080" w:firstLine="0"/>
        <w:jc w:val="both"/>
        <w:rPr>
          <w:b/>
          <w:color w:val="000000" w:themeColor="text1"/>
          <w:sz w:val="24"/>
          <w:szCs w:val="24"/>
        </w:rPr>
      </w:pPr>
    </w:p>
    <w:p w:rsidR="00160681" w:rsidRDefault="00160681" w:rsidP="00160681">
      <w:pPr>
        <w:jc w:val="both"/>
        <w:rPr>
          <w:color w:val="000000" w:themeColor="text1"/>
          <w:sz w:val="24"/>
          <w:szCs w:val="24"/>
        </w:rPr>
      </w:pPr>
      <w:r w:rsidRPr="00DE6458">
        <w:rPr>
          <w:color w:val="000000" w:themeColor="text1"/>
          <w:sz w:val="24"/>
          <w:szCs w:val="24"/>
        </w:rPr>
        <w:t>Bangladesh Bank regularly monitors and evaluates the digital finance market and re-examine the existing policy to implement any changes where applicable. During the COVID era, the financial inclusion among the people boosted up tremendously. The MFS, PSP, PSO etc played significant roles in this success. However, there is still a lot to do to reach the untouched people to make them financially included into the digital payment ecosystem. The government of Bangladesh has put utmost priority to achieve the desired success rate of digital financial inclusion. Though there are some companies who have achieved big success rates but the overall picture is not gratifying. Under the given circumstances, the existing policies are needed to be restructured and reshaped. The opportunities to provide more than one digital service by a company or a group of companies (under a single umbrella) may be more beneficial for the overall digital payment ecosystem rather than one company/group of company can provide only one digital payment service.</w:t>
      </w:r>
    </w:p>
    <w:p w:rsidR="000C37AE" w:rsidRPr="00DE6458" w:rsidRDefault="000C37AE" w:rsidP="00160681">
      <w:pPr>
        <w:jc w:val="both"/>
        <w:rPr>
          <w:color w:val="000000" w:themeColor="text1"/>
          <w:sz w:val="24"/>
          <w:szCs w:val="24"/>
        </w:rPr>
      </w:pPr>
    </w:p>
    <w:p w:rsidR="00D11976" w:rsidRPr="00DE6458" w:rsidRDefault="00D11976" w:rsidP="00D11976">
      <w:pPr>
        <w:jc w:val="both"/>
        <w:rPr>
          <w:color w:val="000000" w:themeColor="text1"/>
          <w:sz w:val="24"/>
          <w:szCs w:val="24"/>
        </w:rPr>
      </w:pPr>
      <w:r w:rsidRPr="00D11976">
        <w:rPr>
          <w:color w:val="000000" w:themeColor="text1"/>
          <w:sz w:val="24"/>
          <w:szCs w:val="24"/>
        </w:rPr>
        <w:t>In conclusion,</w:t>
      </w:r>
      <w:r w:rsidR="00714B91">
        <w:rPr>
          <w:color w:val="000000" w:themeColor="text1"/>
          <w:sz w:val="24"/>
          <w:szCs w:val="24"/>
        </w:rPr>
        <w:t xml:space="preserve"> t</w:t>
      </w:r>
      <w:r w:rsidR="00714B91" w:rsidRPr="00D11976">
        <w:rPr>
          <w:color w:val="000000" w:themeColor="text1"/>
          <w:sz w:val="24"/>
          <w:szCs w:val="24"/>
        </w:rPr>
        <w:t>his study provides a comprehensive analysis of the digital financial ecosystem in Bangladesh, its regulatory framework, and the role of different types of service providers in promoting financial inclusion. The study's findings can be used as a reference for future research in the area of digital finance and financial inclusion, as well as for policymakers seeking to promote the development of the digital financial ecosystem in Bangladesh.</w:t>
      </w:r>
    </w:p>
    <w:p w:rsidR="00D11976" w:rsidRDefault="00D11976" w:rsidP="005605E5">
      <w:pPr>
        <w:jc w:val="both"/>
        <w:rPr>
          <w:b/>
          <w:bCs/>
          <w:i/>
          <w:iCs/>
          <w:color w:val="000000" w:themeColor="text1"/>
          <w:sz w:val="24"/>
          <w:szCs w:val="24"/>
        </w:rPr>
      </w:pPr>
    </w:p>
    <w:p w:rsidR="006232DB" w:rsidRDefault="006232DB" w:rsidP="005605E5">
      <w:pPr>
        <w:jc w:val="both"/>
        <w:rPr>
          <w:b/>
          <w:bCs/>
          <w:i/>
          <w:iCs/>
          <w:color w:val="000000" w:themeColor="text1"/>
          <w:sz w:val="24"/>
          <w:szCs w:val="24"/>
        </w:rPr>
      </w:pPr>
    </w:p>
    <w:p w:rsidR="006232DB" w:rsidRDefault="006232DB" w:rsidP="005605E5">
      <w:pPr>
        <w:jc w:val="both"/>
        <w:rPr>
          <w:b/>
          <w:bCs/>
          <w:i/>
          <w:iCs/>
          <w:color w:val="000000" w:themeColor="text1"/>
          <w:sz w:val="24"/>
          <w:szCs w:val="24"/>
        </w:rPr>
      </w:pPr>
    </w:p>
    <w:p w:rsidR="006232DB" w:rsidRDefault="006232DB" w:rsidP="005605E5">
      <w:pPr>
        <w:jc w:val="both"/>
        <w:rPr>
          <w:b/>
          <w:bCs/>
          <w:i/>
          <w:iCs/>
          <w:color w:val="000000" w:themeColor="text1"/>
          <w:sz w:val="24"/>
          <w:szCs w:val="24"/>
        </w:rPr>
      </w:pPr>
    </w:p>
    <w:p w:rsidR="00F569DF" w:rsidRDefault="00F569DF" w:rsidP="005605E5">
      <w:pPr>
        <w:jc w:val="both"/>
        <w:rPr>
          <w:b/>
          <w:bCs/>
          <w:i/>
          <w:iCs/>
          <w:color w:val="000000" w:themeColor="text1"/>
          <w:sz w:val="24"/>
          <w:szCs w:val="24"/>
        </w:rPr>
      </w:pPr>
    </w:p>
    <w:p w:rsidR="00F569DF" w:rsidRDefault="00F569DF" w:rsidP="005605E5">
      <w:pPr>
        <w:jc w:val="both"/>
        <w:rPr>
          <w:b/>
          <w:bCs/>
          <w:i/>
          <w:iCs/>
          <w:color w:val="000000" w:themeColor="text1"/>
          <w:sz w:val="24"/>
          <w:szCs w:val="24"/>
        </w:rPr>
      </w:pPr>
    </w:p>
    <w:p w:rsidR="00F569DF" w:rsidRDefault="00F569DF" w:rsidP="005605E5">
      <w:pPr>
        <w:jc w:val="both"/>
        <w:rPr>
          <w:b/>
          <w:bCs/>
          <w:i/>
          <w:iCs/>
          <w:color w:val="000000" w:themeColor="text1"/>
          <w:sz w:val="24"/>
          <w:szCs w:val="24"/>
        </w:rPr>
      </w:pPr>
    </w:p>
    <w:p w:rsidR="00F569DF" w:rsidRDefault="00F569DF" w:rsidP="005605E5">
      <w:pPr>
        <w:jc w:val="both"/>
        <w:rPr>
          <w:b/>
          <w:bCs/>
          <w:i/>
          <w:iCs/>
          <w:color w:val="000000" w:themeColor="text1"/>
          <w:sz w:val="24"/>
          <w:szCs w:val="24"/>
        </w:rPr>
      </w:pPr>
    </w:p>
    <w:p w:rsidR="00F569DF" w:rsidRDefault="00F569DF" w:rsidP="005605E5">
      <w:pPr>
        <w:jc w:val="both"/>
        <w:rPr>
          <w:b/>
          <w:bCs/>
          <w:i/>
          <w:iCs/>
          <w:color w:val="000000" w:themeColor="text1"/>
          <w:sz w:val="24"/>
          <w:szCs w:val="24"/>
        </w:rPr>
      </w:pPr>
    </w:p>
    <w:p w:rsidR="00F569DF" w:rsidRDefault="00F569DF" w:rsidP="005605E5">
      <w:pPr>
        <w:jc w:val="both"/>
        <w:rPr>
          <w:b/>
          <w:bCs/>
          <w:i/>
          <w:iCs/>
          <w:color w:val="000000" w:themeColor="text1"/>
          <w:sz w:val="24"/>
          <w:szCs w:val="24"/>
        </w:rPr>
      </w:pPr>
    </w:p>
    <w:p w:rsidR="00F569DF" w:rsidRDefault="00F569DF" w:rsidP="005605E5">
      <w:pPr>
        <w:jc w:val="both"/>
        <w:rPr>
          <w:b/>
          <w:bCs/>
          <w:i/>
          <w:iCs/>
          <w:color w:val="000000" w:themeColor="text1"/>
          <w:sz w:val="24"/>
          <w:szCs w:val="24"/>
        </w:rPr>
      </w:pPr>
    </w:p>
    <w:p w:rsidR="00F569DF" w:rsidRDefault="00F569DF" w:rsidP="005605E5">
      <w:pPr>
        <w:jc w:val="both"/>
        <w:rPr>
          <w:b/>
          <w:bCs/>
          <w:i/>
          <w:iCs/>
          <w:color w:val="000000" w:themeColor="text1"/>
          <w:sz w:val="24"/>
          <w:szCs w:val="24"/>
        </w:rPr>
      </w:pPr>
    </w:p>
    <w:p w:rsidR="006232DB" w:rsidRDefault="006232DB" w:rsidP="005605E5">
      <w:pPr>
        <w:jc w:val="both"/>
        <w:rPr>
          <w:b/>
          <w:bCs/>
          <w:i/>
          <w:iCs/>
          <w:color w:val="000000" w:themeColor="text1"/>
          <w:sz w:val="24"/>
          <w:szCs w:val="24"/>
        </w:rPr>
      </w:pPr>
    </w:p>
    <w:p w:rsidR="00BE7B8A" w:rsidRPr="00DE6458" w:rsidRDefault="00232E02" w:rsidP="005605E5">
      <w:pPr>
        <w:jc w:val="both"/>
        <w:rPr>
          <w:b/>
          <w:bCs/>
          <w:i/>
          <w:iCs/>
          <w:color w:val="000000" w:themeColor="text1"/>
          <w:sz w:val="24"/>
          <w:szCs w:val="24"/>
        </w:rPr>
      </w:pPr>
      <w:r>
        <w:rPr>
          <w:b/>
          <w:bCs/>
          <w:i/>
          <w:iCs/>
          <w:color w:val="000000" w:themeColor="text1"/>
          <w:sz w:val="24"/>
          <w:szCs w:val="24"/>
        </w:rPr>
        <w:lastRenderedPageBreak/>
        <w:t>Appendix</w:t>
      </w:r>
    </w:p>
    <w:p w:rsidR="00680496" w:rsidRPr="00DE6458" w:rsidRDefault="00680496" w:rsidP="005605E5">
      <w:pPr>
        <w:spacing w:before="105"/>
        <w:jc w:val="both"/>
        <w:rPr>
          <w:color w:val="000000" w:themeColor="text1"/>
          <w:sz w:val="24"/>
          <w:szCs w:val="24"/>
        </w:rPr>
      </w:pPr>
    </w:p>
    <w:p w:rsidR="006A7B31" w:rsidRDefault="006A7B31" w:rsidP="005605E5">
      <w:pPr>
        <w:jc w:val="both"/>
        <w:rPr>
          <w:b/>
          <w:bCs/>
          <w:color w:val="000000" w:themeColor="text1"/>
          <w:sz w:val="24"/>
          <w:szCs w:val="24"/>
        </w:rPr>
      </w:pPr>
      <w:r w:rsidRPr="00DE6458">
        <w:rPr>
          <w:b/>
          <w:bCs/>
          <w:color w:val="000000" w:themeColor="text1"/>
          <w:sz w:val="24"/>
          <w:szCs w:val="24"/>
        </w:rPr>
        <w:t xml:space="preserve">Current </w:t>
      </w:r>
      <w:r w:rsidR="00714B91">
        <w:rPr>
          <w:b/>
          <w:bCs/>
          <w:color w:val="000000" w:themeColor="text1"/>
          <w:sz w:val="24"/>
          <w:szCs w:val="24"/>
        </w:rPr>
        <w:t>MFS/</w:t>
      </w:r>
      <w:r w:rsidRPr="00DE6458">
        <w:rPr>
          <w:b/>
          <w:bCs/>
          <w:color w:val="000000" w:themeColor="text1"/>
          <w:sz w:val="24"/>
          <w:szCs w:val="24"/>
        </w:rPr>
        <w:t>PSP/PSO requirements</w:t>
      </w:r>
    </w:p>
    <w:p w:rsidR="00714B91" w:rsidRDefault="00714B91" w:rsidP="005605E5">
      <w:pPr>
        <w:jc w:val="both"/>
        <w:rPr>
          <w:b/>
          <w:bCs/>
          <w:color w:val="000000" w:themeColor="text1"/>
          <w:sz w:val="24"/>
          <w:szCs w:val="24"/>
        </w:rPr>
      </w:pPr>
    </w:p>
    <w:tbl>
      <w:tblPr>
        <w:tblStyle w:val="TableGrid"/>
        <w:tblW w:w="0" w:type="auto"/>
        <w:tblLook w:val="04A0"/>
      </w:tblPr>
      <w:tblGrid>
        <w:gridCol w:w="383"/>
        <w:gridCol w:w="2466"/>
        <w:gridCol w:w="2894"/>
        <w:gridCol w:w="1911"/>
        <w:gridCol w:w="1922"/>
      </w:tblGrid>
      <w:tr w:rsidR="00714B91" w:rsidRPr="00335CE3" w:rsidTr="00335CE3">
        <w:tc>
          <w:tcPr>
            <w:tcW w:w="383" w:type="dxa"/>
          </w:tcPr>
          <w:p w:rsidR="00714B91" w:rsidRPr="00335CE3" w:rsidRDefault="00714B91" w:rsidP="005605E5">
            <w:pPr>
              <w:jc w:val="both"/>
              <w:rPr>
                <w:b/>
                <w:bCs/>
                <w:color w:val="000000" w:themeColor="text1"/>
                <w:sz w:val="20"/>
                <w:szCs w:val="20"/>
              </w:rPr>
            </w:pPr>
            <w:r w:rsidRPr="00335CE3">
              <w:rPr>
                <w:b/>
                <w:bCs/>
                <w:color w:val="000000" w:themeColor="text1"/>
                <w:sz w:val="20"/>
                <w:szCs w:val="20"/>
              </w:rPr>
              <w:t>Sl</w:t>
            </w:r>
          </w:p>
        </w:tc>
        <w:tc>
          <w:tcPr>
            <w:tcW w:w="2515" w:type="dxa"/>
          </w:tcPr>
          <w:p w:rsidR="00714B91" w:rsidRPr="00335CE3" w:rsidRDefault="00714B91" w:rsidP="005605E5">
            <w:pPr>
              <w:jc w:val="both"/>
              <w:rPr>
                <w:b/>
                <w:bCs/>
                <w:color w:val="000000" w:themeColor="text1"/>
                <w:sz w:val="20"/>
                <w:szCs w:val="20"/>
              </w:rPr>
            </w:pPr>
            <w:r w:rsidRPr="00335CE3">
              <w:rPr>
                <w:b/>
                <w:bCs/>
                <w:color w:val="000000" w:themeColor="text1"/>
                <w:sz w:val="20"/>
                <w:szCs w:val="20"/>
              </w:rPr>
              <w:t>Type</w:t>
            </w:r>
          </w:p>
        </w:tc>
        <w:tc>
          <w:tcPr>
            <w:tcW w:w="2957" w:type="dxa"/>
          </w:tcPr>
          <w:p w:rsidR="00714B91" w:rsidRPr="00335CE3" w:rsidRDefault="00714B91" w:rsidP="005605E5">
            <w:pPr>
              <w:jc w:val="both"/>
              <w:rPr>
                <w:b/>
                <w:bCs/>
                <w:color w:val="000000" w:themeColor="text1"/>
                <w:sz w:val="20"/>
                <w:szCs w:val="20"/>
              </w:rPr>
            </w:pPr>
            <w:r w:rsidRPr="00335CE3">
              <w:rPr>
                <w:b/>
                <w:bCs/>
                <w:color w:val="000000" w:themeColor="text1"/>
                <w:sz w:val="20"/>
                <w:szCs w:val="20"/>
              </w:rPr>
              <w:t>Ownership</w:t>
            </w:r>
          </w:p>
        </w:tc>
        <w:tc>
          <w:tcPr>
            <w:tcW w:w="1950" w:type="dxa"/>
          </w:tcPr>
          <w:p w:rsidR="00714B91" w:rsidRPr="00335CE3" w:rsidRDefault="00714B91" w:rsidP="005605E5">
            <w:pPr>
              <w:jc w:val="both"/>
              <w:rPr>
                <w:b/>
                <w:bCs/>
                <w:color w:val="000000" w:themeColor="text1"/>
                <w:sz w:val="20"/>
                <w:szCs w:val="20"/>
              </w:rPr>
            </w:pPr>
            <w:r w:rsidRPr="00335CE3">
              <w:rPr>
                <w:b/>
                <w:bCs/>
                <w:color w:val="000000" w:themeColor="text1"/>
                <w:sz w:val="20"/>
                <w:szCs w:val="20"/>
              </w:rPr>
              <w:t xml:space="preserve">Paid up Capital </w:t>
            </w:r>
          </w:p>
        </w:tc>
        <w:tc>
          <w:tcPr>
            <w:tcW w:w="1951" w:type="dxa"/>
          </w:tcPr>
          <w:p w:rsidR="00714B91" w:rsidRPr="00335CE3" w:rsidRDefault="00714B91" w:rsidP="005605E5">
            <w:pPr>
              <w:jc w:val="both"/>
              <w:rPr>
                <w:b/>
                <w:bCs/>
                <w:color w:val="000000" w:themeColor="text1"/>
                <w:sz w:val="20"/>
                <w:szCs w:val="20"/>
              </w:rPr>
            </w:pPr>
            <w:r w:rsidRPr="00335CE3">
              <w:rPr>
                <w:b/>
                <w:bCs/>
                <w:color w:val="000000" w:themeColor="text1"/>
                <w:sz w:val="20"/>
                <w:szCs w:val="20"/>
              </w:rPr>
              <w:t>Bank Guarantee</w:t>
            </w:r>
          </w:p>
        </w:tc>
      </w:tr>
      <w:tr w:rsidR="00714B91" w:rsidRPr="00335CE3" w:rsidTr="00335CE3">
        <w:tc>
          <w:tcPr>
            <w:tcW w:w="383"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1.</w:t>
            </w:r>
          </w:p>
        </w:tc>
        <w:tc>
          <w:tcPr>
            <w:tcW w:w="2515"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MFS</w:t>
            </w:r>
          </w:p>
        </w:tc>
        <w:tc>
          <w:tcPr>
            <w:tcW w:w="2957"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Scheduled Bank 51% share</w:t>
            </w:r>
          </w:p>
          <w:p w:rsidR="00714B91" w:rsidRPr="00335CE3" w:rsidRDefault="00714B91" w:rsidP="005605E5">
            <w:pPr>
              <w:jc w:val="both"/>
              <w:rPr>
                <w:bCs/>
                <w:color w:val="000000" w:themeColor="text1"/>
                <w:sz w:val="20"/>
                <w:szCs w:val="20"/>
              </w:rPr>
            </w:pPr>
            <w:r w:rsidRPr="00335CE3">
              <w:rPr>
                <w:bCs/>
                <w:color w:val="000000" w:themeColor="text1"/>
                <w:sz w:val="20"/>
                <w:szCs w:val="20"/>
              </w:rPr>
              <w:t>Private company 49% share</w:t>
            </w:r>
          </w:p>
        </w:tc>
        <w:tc>
          <w:tcPr>
            <w:tcW w:w="1950"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450.00 million BDT</w:t>
            </w:r>
          </w:p>
        </w:tc>
        <w:tc>
          <w:tcPr>
            <w:tcW w:w="1951"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w:t>
            </w:r>
          </w:p>
        </w:tc>
      </w:tr>
      <w:tr w:rsidR="00714B91" w:rsidRPr="00335CE3" w:rsidTr="00335CE3">
        <w:tc>
          <w:tcPr>
            <w:tcW w:w="383"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2.</w:t>
            </w:r>
          </w:p>
        </w:tc>
        <w:tc>
          <w:tcPr>
            <w:tcW w:w="2515"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PSP</w:t>
            </w:r>
          </w:p>
        </w:tc>
        <w:tc>
          <w:tcPr>
            <w:tcW w:w="2957" w:type="dxa"/>
          </w:tcPr>
          <w:p w:rsidR="00714B91" w:rsidRPr="00335CE3" w:rsidRDefault="00714B91" w:rsidP="00714B91">
            <w:pPr>
              <w:jc w:val="both"/>
              <w:rPr>
                <w:bCs/>
                <w:color w:val="000000" w:themeColor="text1"/>
                <w:sz w:val="20"/>
                <w:szCs w:val="20"/>
              </w:rPr>
            </w:pPr>
            <w:r w:rsidRPr="00335CE3">
              <w:rPr>
                <w:bCs/>
                <w:color w:val="000000" w:themeColor="text1"/>
                <w:sz w:val="20"/>
                <w:szCs w:val="20"/>
              </w:rPr>
              <w:t>Private company 100% share</w:t>
            </w:r>
          </w:p>
        </w:tc>
        <w:tc>
          <w:tcPr>
            <w:tcW w:w="1950"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200.00 million BDT</w:t>
            </w:r>
          </w:p>
        </w:tc>
        <w:tc>
          <w:tcPr>
            <w:tcW w:w="1951"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w:t>
            </w:r>
          </w:p>
        </w:tc>
      </w:tr>
      <w:tr w:rsidR="00714B91" w:rsidRPr="00335CE3" w:rsidTr="00335CE3">
        <w:tc>
          <w:tcPr>
            <w:tcW w:w="383"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3.</w:t>
            </w:r>
          </w:p>
        </w:tc>
        <w:tc>
          <w:tcPr>
            <w:tcW w:w="2515"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PSO (except WLAMA)</w:t>
            </w:r>
          </w:p>
        </w:tc>
        <w:tc>
          <w:tcPr>
            <w:tcW w:w="2957" w:type="dxa"/>
          </w:tcPr>
          <w:p w:rsidR="00714B91" w:rsidRPr="00335CE3" w:rsidRDefault="00714B91" w:rsidP="006232DB">
            <w:pPr>
              <w:jc w:val="both"/>
              <w:rPr>
                <w:bCs/>
                <w:color w:val="000000" w:themeColor="text1"/>
                <w:sz w:val="20"/>
                <w:szCs w:val="20"/>
              </w:rPr>
            </w:pPr>
            <w:r w:rsidRPr="00335CE3">
              <w:rPr>
                <w:bCs/>
                <w:color w:val="000000" w:themeColor="text1"/>
                <w:sz w:val="20"/>
                <w:szCs w:val="20"/>
              </w:rPr>
              <w:t>Private company 100% share</w:t>
            </w:r>
          </w:p>
        </w:tc>
        <w:tc>
          <w:tcPr>
            <w:tcW w:w="1950" w:type="dxa"/>
          </w:tcPr>
          <w:p w:rsidR="00714B91" w:rsidRPr="00335CE3" w:rsidRDefault="00714B91" w:rsidP="006232DB">
            <w:pPr>
              <w:jc w:val="both"/>
              <w:rPr>
                <w:bCs/>
                <w:color w:val="000000" w:themeColor="text1"/>
                <w:sz w:val="20"/>
                <w:szCs w:val="20"/>
              </w:rPr>
            </w:pPr>
            <w:r w:rsidRPr="00335CE3">
              <w:rPr>
                <w:bCs/>
                <w:color w:val="000000" w:themeColor="text1"/>
                <w:sz w:val="20"/>
                <w:szCs w:val="20"/>
              </w:rPr>
              <w:t>50.00 million BDT</w:t>
            </w:r>
          </w:p>
        </w:tc>
        <w:tc>
          <w:tcPr>
            <w:tcW w:w="1951" w:type="dxa"/>
          </w:tcPr>
          <w:p w:rsidR="00714B91" w:rsidRPr="00335CE3" w:rsidRDefault="00714B91" w:rsidP="006232DB">
            <w:pPr>
              <w:jc w:val="both"/>
              <w:rPr>
                <w:bCs/>
                <w:color w:val="000000" w:themeColor="text1"/>
                <w:sz w:val="20"/>
                <w:szCs w:val="20"/>
              </w:rPr>
            </w:pPr>
            <w:r w:rsidRPr="00335CE3">
              <w:rPr>
                <w:bCs/>
                <w:color w:val="000000" w:themeColor="text1"/>
                <w:sz w:val="20"/>
                <w:szCs w:val="20"/>
              </w:rPr>
              <w:t>-</w:t>
            </w:r>
          </w:p>
        </w:tc>
      </w:tr>
      <w:tr w:rsidR="00714B91" w:rsidRPr="00335CE3" w:rsidTr="00335CE3">
        <w:tc>
          <w:tcPr>
            <w:tcW w:w="383"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4.</w:t>
            </w:r>
          </w:p>
        </w:tc>
        <w:tc>
          <w:tcPr>
            <w:tcW w:w="2515"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PSO (WLAMA)</w:t>
            </w:r>
          </w:p>
        </w:tc>
        <w:tc>
          <w:tcPr>
            <w:tcW w:w="2957" w:type="dxa"/>
          </w:tcPr>
          <w:p w:rsidR="00714B91" w:rsidRPr="00335CE3" w:rsidRDefault="00714B91" w:rsidP="006232DB">
            <w:pPr>
              <w:jc w:val="both"/>
              <w:rPr>
                <w:bCs/>
                <w:color w:val="000000" w:themeColor="text1"/>
                <w:sz w:val="20"/>
                <w:szCs w:val="20"/>
              </w:rPr>
            </w:pPr>
            <w:r w:rsidRPr="00335CE3">
              <w:rPr>
                <w:bCs/>
                <w:color w:val="000000" w:themeColor="text1"/>
                <w:sz w:val="20"/>
                <w:szCs w:val="20"/>
              </w:rPr>
              <w:t>Private company 100% share</w:t>
            </w:r>
          </w:p>
        </w:tc>
        <w:tc>
          <w:tcPr>
            <w:tcW w:w="1950" w:type="dxa"/>
          </w:tcPr>
          <w:p w:rsidR="00714B91" w:rsidRPr="00335CE3" w:rsidRDefault="00714B91" w:rsidP="00714B91">
            <w:pPr>
              <w:jc w:val="both"/>
              <w:rPr>
                <w:bCs/>
                <w:color w:val="000000" w:themeColor="text1"/>
                <w:sz w:val="20"/>
                <w:szCs w:val="20"/>
              </w:rPr>
            </w:pPr>
            <w:r w:rsidRPr="00335CE3">
              <w:rPr>
                <w:bCs/>
                <w:color w:val="000000" w:themeColor="text1"/>
                <w:sz w:val="20"/>
                <w:szCs w:val="20"/>
              </w:rPr>
              <w:t>450.00 million BDT</w:t>
            </w:r>
          </w:p>
        </w:tc>
        <w:tc>
          <w:tcPr>
            <w:tcW w:w="1951" w:type="dxa"/>
          </w:tcPr>
          <w:p w:rsidR="00714B91" w:rsidRPr="00335CE3" w:rsidRDefault="00714B91" w:rsidP="006232DB">
            <w:pPr>
              <w:jc w:val="both"/>
              <w:rPr>
                <w:bCs/>
                <w:color w:val="000000" w:themeColor="text1"/>
                <w:sz w:val="20"/>
                <w:szCs w:val="20"/>
              </w:rPr>
            </w:pPr>
            <w:r w:rsidRPr="00335CE3">
              <w:rPr>
                <w:bCs/>
                <w:color w:val="000000" w:themeColor="text1"/>
                <w:sz w:val="20"/>
                <w:szCs w:val="20"/>
              </w:rPr>
              <w:t>100.00 million BDT</w:t>
            </w:r>
          </w:p>
        </w:tc>
      </w:tr>
      <w:tr w:rsidR="00714B91" w:rsidRPr="00335CE3" w:rsidTr="00335CE3">
        <w:tc>
          <w:tcPr>
            <w:tcW w:w="383"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5.</w:t>
            </w:r>
          </w:p>
        </w:tc>
        <w:tc>
          <w:tcPr>
            <w:tcW w:w="2515"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PSO (WLATM)</w:t>
            </w:r>
          </w:p>
        </w:tc>
        <w:tc>
          <w:tcPr>
            <w:tcW w:w="2957" w:type="dxa"/>
          </w:tcPr>
          <w:p w:rsidR="00714B91" w:rsidRPr="00335CE3" w:rsidRDefault="00714B91" w:rsidP="006232DB">
            <w:pPr>
              <w:jc w:val="both"/>
              <w:rPr>
                <w:bCs/>
                <w:color w:val="000000" w:themeColor="text1"/>
                <w:sz w:val="20"/>
                <w:szCs w:val="20"/>
              </w:rPr>
            </w:pPr>
            <w:r w:rsidRPr="00335CE3">
              <w:rPr>
                <w:bCs/>
                <w:color w:val="000000" w:themeColor="text1"/>
                <w:sz w:val="20"/>
                <w:szCs w:val="20"/>
              </w:rPr>
              <w:t>Private company 100% share</w:t>
            </w:r>
          </w:p>
        </w:tc>
        <w:tc>
          <w:tcPr>
            <w:tcW w:w="1950" w:type="dxa"/>
          </w:tcPr>
          <w:p w:rsidR="00714B91" w:rsidRPr="00335CE3" w:rsidRDefault="00714B91" w:rsidP="006232DB">
            <w:pPr>
              <w:jc w:val="both"/>
              <w:rPr>
                <w:bCs/>
                <w:color w:val="000000" w:themeColor="text1"/>
                <w:sz w:val="20"/>
                <w:szCs w:val="20"/>
              </w:rPr>
            </w:pPr>
            <w:r w:rsidRPr="00335CE3">
              <w:rPr>
                <w:bCs/>
                <w:color w:val="000000" w:themeColor="text1"/>
                <w:sz w:val="20"/>
                <w:szCs w:val="20"/>
              </w:rPr>
              <w:t>450.00 million BDT</w:t>
            </w:r>
          </w:p>
        </w:tc>
        <w:tc>
          <w:tcPr>
            <w:tcW w:w="1951" w:type="dxa"/>
          </w:tcPr>
          <w:p w:rsidR="00714B91" w:rsidRPr="00335CE3" w:rsidRDefault="00714B91" w:rsidP="006232DB">
            <w:pPr>
              <w:jc w:val="both"/>
              <w:rPr>
                <w:bCs/>
                <w:color w:val="000000" w:themeColor="text1"/>
                <w:sz w:val="20"/>
                <w:szCs w:val="20"/>
              </w:rPr>
            </w:pPr>
            <w:r w:rsidRPr="00335CE3">
              <w:rPr>
                <w:bCs/>
                <w:color w:val="000000" w:themeColor="text1"/>
                <w:sz w:val="20"/>
                <w:szCs w:val="20"/>
              </w:rPr>
              <w:t>-</w:t>
            </w:r>
          </w:p>
        </w:tc>
      </w:tr>
      <w:tr w:rsidR="00714B91" w:rsidRPr="00335CE3" w:rsidTr="00335CE3">
        <w:tc>
          <w:tcPr>
            <w:tcW w:w="383"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6.</w:t>
            </w:r>
          </w:p>
        </w:tc>
        <w:tc>
          <w:tcPr>
            <w:tcW w:w="2515" w:type="dxa"/>
          </w:tcPr>
          <w:p w:rsidR="00714B91" w:rsidRPr="00335CE3" w:rsidRDefault="00714B91" w:rsidP="005605E5">
            <w:pPr>
              <w:jc w:val="both"/>
              <w:rPr>
                <w:bCs/>
                <w:color w:val="000000" w:themeColor="text1"/>
                <w:sz w:val="20"/>
                <w:szCs w:val="20"/>
              </w:rPr>
            </w:pPr>
            <w:r w:rsidRPr="00335CE3">
              <w:rPr>
                <w:bCs/>
                <w:color w:val="000000" w:themeColor="text1"/>
                <w:sz w:val="20"/>
                <w:szCs w:val="20"/>
              </w:rPr>
              <w:t>PSO (WLMA)</w:t>
            </w:r>
          </w:p>
        </w:tc>
        <w:tc>
          <w:tcPr>
            <w:tcW w:w="2957" w:type="dxa"/>
          </w:tcPr>
          <w:p w:rsidR="00714B91" w:rsidRPr="00335CE3" w:rsidRDefault="00714B91" w:rsidP="006232DB">
            <w:pPr>
              <w:jc w:val="both"/>
              <w:rPr>
                <w:bCs/>
                <w:color w:val="000000" w:themeColor="text1"/>
                <w:sz w:val="20"/>
                <w:szCs w:val="20"/>
              </w:rPr>
            </w:pPr>
            <w:r w:rsidRPr="00335CE3">
              <w:rPr>
                <w:bCs/>
                <w:color w:val="000000" w:themeColor="text1"/>
                <w:sz w:val="20"/>
                <w:szCs w:val="20"/>
              </w:rPr>
              <w:t>Private company 100% share</w:t>
            </w:r>
          </w:p>
        </w:tc>
        <w:tc>
          <w:tcPr>
            <w:tcW w:w="1950" w:type="dxa"/>
          </w:tcPr>
          <w:p w:rsidR="00714B91" w:rsidRPr="00335CE3" w:rsidRDefault="00714B91" w:rsidP="006232DB">
            <w:pPr>
              <w:jc w:val="both"/>
              <w:rPr>
                <w:bCs/>
                <w:color w:val="000000" w:themeColor="text1"/>
                <w:sz w:val="20"/>
                <w:szCs w:val="20"/>
              </w:rPr>
            </w:pPr>
            <w:r w:rsidRPr="00335CE3">
              <w:rPr>
                <w:bCs/>
                <w:color w:val="000000" w:themeColor="text1"/>
                <w:sz w:val="20"/>
                <w:szCs w:val="20"/>
              </w:rPr>
              <w:t>100.00 million BDT</w:t>
            </w:r>
          </w:p>
        </w:tc>
        <w:tc>
          <w:tcPr>
            <w:tcW w:w="1951" w:type="dxa"/>
          </w:tcPr>
          <w:p w:rsidR="00714B91" w:rsidRPr="00335CE3" w:rsidRDefault="00714B91" w:rsidP="006232DB">
            <w:pPr>
              <w:jc w:val="both"/>
              <w:rPr>
                <w:bCs/>
                <w:color w:val="000000" w:themeColor="text1"/>
                <w:sz w:val="20"/>
                <w:szCs w:val="20"/>
              </w:rPr>
            </w:pPr>
            <w:r w:rsidRPr="00335CE3">
              <w:rPr>
                <w:bCs/>
                <w:color w:val="000000" w:themeColor="text1"/>
                <w:sz w:val="20"/>
                <w:szCs w:val="20"/>
              </w:rPr>
              <w:t>100.00 million BDT</w:t>
            </w:r>
          </w:p>
        </w:tc>
      </w:tr>
    </w:tbl>
    <w:p w:rsidR="00714B91" w:rsidRPr="00DE6458" w:rsidRDefault="00714B91" w:rsidP="005605E5">
      <w:pPr>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5F2F5A" w:rsidRDefault="005F2F5A" w:rsidP="005605E5">
      <w:pPr>
        <w:tabs>
          <w:tab w:val="left" w:pos="1102"/>
        </w:tabs>
        <w:jc w:val="both"/>
        <w:rPr>
          <w:b/>
          <w:bCs/>
          <w:color w:val="000000" w:themeColor="text1"/>
          <w:sz w:val="24"/>
          <w:szCs w:val="24"/>
        </w:rPr>
      </w:pPr>
    </w:p>
    <w:p w:rsidR="005F2F5A" w:rsidRDefault="005F2F5A" w:rsidP="005605E5">
      <w:pPr>
        <w:tabs>
          <w:tab w:val="left" w:pos="1102"/>
        </w:tabs>
        <w:jc w:val="both"/>
        <w:rPr>
          <w:b/>
          <w:bCs/>
          <w:color w:val="000000" w:themeColor="text1"/>
          <w:sz w:val="24"/>
          <w:szCs w:val="24"/>
        </w:rPr>
      </w:pPr>
    </w:p>
    <w:p w:rsidR="005F2F5A" w:rsidRDefault="005F2F5A" w:rsidP="005605E5">
      <w:pPr>
        <w:tabs>
          <w:tab w:val="left" w:pos="1102"/>
        </w:tabs>
        <w:jc w:val="both"/>
        <w:rPr>
          <w:b/>
          <w:bCs/>
          <w:color w:val="000000" w:themeColor="text1"/>
          <w:sz w:val="24"/>
          <w:szCs w:val="24"/>
        </w:rPr>
      </w:pPr>
    </w:p>
    <w:p w:rsidR="005F2F5A" w:rsidRDefault="005F2F5A" w:rsidP="005605E5">
      <w:pPr>
        <w:tabs>
          <w:tab w:val="left" w:pos="1102"/>
        </w:tabs>
        <w:jc w:val="both"/>
        <w:rPr>
          <w:b/>
          <w:bCs/>
          <w:color w:val="000000" w:themeColor="text1"/>
          <w:sz w:val="24"/>
          <w:szCs w:val="24"/>
        </w:rPr>
      </w:pPr>
    </w:p>
    <w:p w:rsidR="005F2F5A" w:rsidRDefault="005F2F5A" w:rsidP="005605E5">
      <w:pPr>
        <w:tabs>
          <w:tab w:val="left" w:pos="1102"/>
        </w:tabs>
        <w:jc w:val="both"/>
        <w:rPr>
          <w:b/>
          <w:bCs/>
          <w:color w:val="000000" w:themeColor="text1"/>
          <w:sz w:val="24"/>
          <w:szCs w:val="24"/>
        </w:rPr>
      </w:pPr>
    </w:p>
    <w:p w:rsidR="005F2F5A" w:rsidRDefault="005F2F5A"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1919A5" w:rsidRDefault="001919A5" w:rsidP="005605E5">
      <w:pPr>
        <w:tabs>
          <w:tab w:val="left" w:pos="1102"/>
        </w:tabs>
        <w:jc w:val="both"/>
        <w:rPr>
          <w:b/>
          <w:bCs/>
          <w:color w:val="000000" w:themeColor="text1"/>
          <w:sz w:val="24"/>
          <w:szCs w:val="24"/>
        </w:rPr>
      </w:pPr>
    </w:p>
    <w:p w:rsidR="006232DB" w:rsidRPr="00F569DF" w:rsidRDefault="006232DB" w:rsidP="006232DB">
      <w:pPr>
        <w:tabs>
          <w:tab w:val="left" w:pos="1102"/>
        </w:tabs>
        <w:jc w:val="center"/>
        <w:rPr>
          <w:b/>
          <w:bCs/>
          <w:color w:val="000000" w:themeColor="text1"/>
          <w:sz w:val="24"/>
          <w:szCs w:val="24"/>
        </w:rPr>
      </w:pPr>
      <w:r w:rsidRPr="00F569DF">
        <w:rPr>
          <w:b/>
          <w:bCs/>
          <w:color w:val="000000" w:themeColor="text1"/>
          <w:sz w:val="24"/>
          <w:szCs w:val="24"/>
        </w:rPr>
        <w:lastRenderedPageBreak/>
        <w:t>List of Figures</w:t>
      </w:r>
    </w:p>
    <w:p w:rsidR="006232DB" w:rsidRPr="00F569DF" w:rsidRDefault="006232DB" w:rsidP="006232DB">
      <w:pPr>
        <w:tabs>
          <w:tab w:val="left" w:pos="1102"/>
        </w:tabs>
        <w:jc w:val="center"/>
        <w:rPr>
          <w:b/>
          <w:bCs/>
          <w:color w:val="000000" w:themeColor="text1"/>
          <w:sz w:val="24"/>
          <w:szCs w:val="24"/>
        </w:rPr>
      </w:pPr>
    </w:p>
    <w:tbl>
      <w:tblPr>
        <w:tblStyle w:val="TableGrid"/>
        <w:tblW w:w="0" w:type="auto"/>
        <w:tblLook w:val="04A0"/>
      </w:tblPr>
      <w:tblGrid>
        <w:gridCol w:w="918"/>
        <w:gridCol w:w="5704"/>
        <w:gridCol w:w="2954"/>
      </w:tblGrid>
      <w:tr w:rsidR="006232DB" w:rsidRPr="00F569DF" w:rsidTr="006232DB">
        <w:tc>
          <w:tcPr>
            <w:tcW w:w="918" w:type="dxa"/>
          </w:tcPr>
          <w:p w:rsidR="006232DB" w:rsidRPr="00F569DF" w:rsidRDefault="006232DB" w:rsidP="006232DB">
            <w:pPr>
              <w:tabs>
                <w:tab w:val="left" w:pos="1102"/>
              </w:tabs>
              <w:jc w:val="center"/>
              <w:rPr>
                <w:b/>
                <w:bCs/>
                <w:color w:val="000000" w:themeColor="text1"/>
                <w:sz w:val="24"/>
                <w:szCs w:val="24"/>
              </w:rPr>
            </w:pPr>
            <w:r w:rsidRPr="00F569DF">
              <w:rPr>
                <w:b/>
                <w:bCs/>
                <w:color w:val="000000" w:themeColor="text1"/>
                <w:sz w:val="24"/>
                <w:szCs w:val="24"/>
              </w:rPr>
              <w:t>Serial</w:t>
            </w:r>
          </w:p>
        </w:tc>
        <w:tc>
          <w:tcPr>
            <w:tcW w:w="5704" w:type="dxa"/>
          </w:tcPr>
          <w:p w:rsidR="006232DB" w:rsidRPr="00F569DF" w:rsidRDefault="006232DB" w:rsidP="006232DB">
            <w:pPr>
              <w:tabs>
                <w:tab w:val="left" w:pos="1102"/>
              </w:tabs>
              <w:jc w:val="center"/>
              <w:rPr>
                <w:b/>
                <w:bCs/>
                <w:color w:val="000000" w:themeColor="text1"/>
                <w:sz w:val="24"/>
                <w:szCs w:val="24"/>
              </w:rPr>
            </w:pPr>
            <w:r w:rsidRPr="00F569DF">
              <w:rPr>
                <w:b/>
                <w:bCs/>
                <w:color w:val="000000" w:themeColor="text1"/>
                <w:sz w:val="24"/>
                <w:szCs w:val="24"/>
              </w:rPr>
              <w:t>Name</w:t>
            </w:r>
          </w:p>
        </w:tc>
        <w:tc>
          <w:tcPr>
            <w:tcW w:w="2954" w:type="dxa"/>
          </w:tcPr>
          <w:p w:rsidR="006232DB" w:rsidRPr="00F569DF" w:rsidRDefault="006232DB" w:rsidP="006232DB">
            <w:pPr>
              <w:tabs>
                <w:tab w:val="left" w:pos="1102"/>
              </w:tabs>
              <w:jc w:val="center"/>
              <w:rPr>
                <w:b/>
                <w:bCs/>
                <w:color w:val="000000" w:themeColor="text1"/>
                <w:sz w:val="24"/>
                <w:szCs w:val="24"/>
              </w:rPr>
            </w:pPr>
            <w:r w:rsidRPr="00F569DF">
              <w:rPr>
                <w:b/>
                <w:bCs/>
                <w:color w:val="000000" w:themeColor="text1"/>
                <w:sz w:val="24"/>
                <w:szCs w:val="24"/>
              </w:rPr>
              <w:t>Page Number</w:t>
            </w:r>
          </w:p>
        </w:tc>
      </w:tr>
      <w:tr w:rsidR="006232DB" w:rsidRPr="00F569DF" w:rsidTr="006232DB">
        <w:tc>
          <w:tcPr>
            <w:tcW w:w="918" w:type="dxa"/>
          </w:tcPr>
          <w:p w:rsidR="006232DB" w:rsidRPr="00F569DF" w:rsidRDefault="006232DB" w:rsidP="005605E5">
            <w:pPr>
              <w:tabs>
                <w:tab w:val="left" w:pos="1102"/>
              </w:tabs>
              <w:jc w:val="both"/>
              <w:rPr>
                <w:bCs/>
                <w:sz w:val="24"/>
                <w:szCs w:val="24"/>
              </w:rPr>
            </w:pPr>
            <w:r w:rsidRPr="00F569DF">
              <w:rPr>
                <w:bCs/>
                <w:sz w:val="24"/>
                <w:szCs w:val="24"/>
              </w:rPr>
              <w:t>1</w:t>
            </w:r>
          </w:p>
        </w:tc>
        <w:tc>
          <w:tcPr>
            <w:tcW w:w="5704" w:type="dxa"/>
          </w:tcPr>
          <w:p w:rsidR="006232DB" w:rsidRPr="00F569DF" w:rsidRDefault="006232DB" w:rsidP="005605E5">
            <w:pPr>
              <w:tabs>
                <w:tab w:val="left" w:pos="1102"/>
              </w:tabs>
              <w:jc w:val="both"/>
              <w:rPr>
                <w:b/>
                <w:bCs/>
                <w:color w:val="000000" w:themeColor="text1"/>
                <w:sz w:val="24"/>
                <w:szCs w:val="24"/>
              </w:rPr>
            </w:pPr>
            <w:r w:rsidRPr="00F569DF">
              <w:rPr>
                <w:sz w:val="24"/>
                <w:szCs w:val="24"/>
              </w:rPr>
              <w:t>The stages in the evolution of the Digital Financial Services (DFS) ecosystem in Bangladesh</w:t>
            </w:r>
          </w:p>
        </w:tc>
        <w:tc>
          <w:tcPr>
            <w:tcW w:w="2954" w:type="dxa"/>
          </w:tcPr>
          <w:p w:rsidR="006232DB" w:rsidRPr="00F569DF" w:rsidRDefault="006232DB" w:rsidP="00DF190A">
            <w:pPr>
              <w:tabs>
                <w:tab w:val="left" w:pos="1102"/>
              </w:tabs>
              <w:jc w:val="right"/>
              <w:rPr>
                <w:bCs/>
                <w:color w:val="000000" w:themeColor="text1"/>
                <w:sz w:val="24"/>
                <w:szCs w:val="24"/>
              </w:rPr>
            </w:pPr>
            <w:r w:rsidRPr="00F569DF">
              <w:rPr>
                <w:bCs/>
                <w:color w:val="000000" w:themeColor="text1"/>
                <w:sz w:val="24"/>
                <w:szCs w:val="24"/>
              </w:rPr>
              <w:t>10</w:t>
            </w:r>
          </w:p>
        </w:tc>
      </w:tr>
      <w:tr w:rsidR="006232DB" w:rsidRPr="00F569DF" w:rsidTr="006232DB">
        <w:tc>
          <w:tcPr>
            <w:tcW w:w="918" w:type="dxa"/>
          </w:tcPr>
          <w:p w:rsidR="006232DB" w:rsidRPr="00F569DF" w:rsidRDefault="006232DB" w:rsidP="005605E5">
            <w:pPr>
              <w:tabs>
                <w:tab w:val="left" w:pos="1102"/>
              </w:tabs>
              <w:jc w:val="both"/>
              <w:rPr>
                <w:bCs/>
                <w:sz w:val="24"/>
                <w:szCs w:val="24"/>
              </w:rPr>
            </w:pPr>
            <w:r w:rsidRPr="00F569DF">
              <w:rPr>
                <w:bCs/>
                <w:sz w:val="24"/>
                <w:szCs w:val="24"/>
              </w:rPr>
              <w:t>2</w:t>
            </w:r>
          </w:p>
        </w:tc>
        <w:tc>
          <w:tcPr>
            <w:tcW w:w="5704" w:type="dxa"/>
          </w:tcPr>
          <w:p w:rsidR="006232DB" w:rsidRPr="00F569DF" w:rsidRDefault="006232DB" w:rsidP="00F569DF">
            <w:pPr>
              <w:tabs>
                <w:tab w:val="left" w:pos="1102"/>
              </w:tabs>
              <w:jc w:val="both"/>
              <w:rPr>
                <w:sz w:val="24"/>
                <w:szCs w:val="24"/>
              </w:rPr>
            </w:pPr>
            <w:r w:rsidRPr="00F569DF">
              <w:rPr>
                <w:sz w:val="24"/>
                <w:szCs w:val="24"/>
              </w:rPr>
              <w:t xml:space="preserve">A probable model of </w:t>
            </w:r>
            <w:r w:rsidR="00F569DF">
              <w:rPr>
                <w:sz w:val="24"/>
                <w:szCs w:val="24"/>
              </w:rPr>
              <w:t xml:space="preserve">PSO </w:t>
            </w:r>
            <w:r w:rsidRPr="00F569DF">
              <w:rPr>
                <w:sz w:val="24"/>
                <w:szCs w:val="24"/>
              </w:rPr>
              <w:t>services by a company</w:t>
            </w:r>
          </w:p>
        </w:tc>
        <w:tc>
          <w:tcPr>
            <w:tcW w:w="2954" w:type="dxa"/>
          </w:tcPr>
          <w:p w:rsidR="006232DB" w:rsidRPr="00F569DF" w:rsidRDefault="006232DB" w:rsidP="00DF190A">
            <w:pPr>
              <w:tabs>
                <w:tab w:val="left" w:pos="1102"/>
              </w:tabs>
              <w:jc w:val="right"/>
              <w:rPr>
                <w:bCs/>
                <w:color w:val="000000" w:themeColor="text1"/>
                <w:sz w:val="24"/>
                <w:szCs w:val="24"/>
              </w:rPr>
            </w:pPr>
            <w:r w:rsidRPr="00F569DF">
              <w:rPr>
                <w:bCs/>
                <w:color w:val="000000" w:themeColor="text1"/>
                <w:sz w:val="24"/>
                <w:szCs w:val="24"/>
              </w:rPr>
              <w:t>14</w:t>
            </w:r>
          </w:p>
        </w:tc>
      </w:tr>
    </w:tbl>
    <w:p w:rsidR="006232DB" w:rsidRPr="00F569DF" w:rsidRDefault="006232DB" w:rsidP="005605E5">
      <w:pPr>
        <w:tabs>
          <w:tab w:val="left" w:pos="1102"/>
        </w:tabs>
        <w:jc w:val="both"/>
        <w:rPr>
          <w:b/>
          <w:bCs/>
          <w:color w:val="000000" w:themeColor="text1"/>
          <w:sz w:val="24"/>
          <w:szCs w:val="24"/>
        </w:rPr>
      </w:pPr>
    </w:p>
    <w:p w:rsidR="006232DB" w:rsidRPr="00F569DF" w:rsidRDefault="006232DB" w:rsidP="006232DB">
      <w:pPr>
        <w:tabs>
          <w:tab w:val="left" w:pos="1102"/>
        </w:tabs>
        <w:jc w:val="center"/>
        <w:rPr>
          <w:b/>
          <w:bCs/>
          <w:color w:val="000000" w:themeColor="text1"/>
          <w:sz w:val="24"/>
          <w:szCs w:val="24"/>
        </w:rPr>
      </w:pPr>
      <w:r w:rsidRPr="00F569DF">
        <w:rPr>
          <w:b/>
          <w:bCs/>
          <w:color w:val="000000" w:themeColor="text1"/>
          <w:sz w:val="24"/>
          <w:szCs w:val="24"/>
        </w:rPr>
        <w:t>List of Tables</w:t>
      </w:r>
    </w:p>
    <w:p w:rsidR="006232DB" w:rsidRPr="00F569DF" w:rsidRDefault="006232DB" w:rsidP="006232DB">
      <w:pPr>
        <w:tabs>
          <w:tab w:val="left" w:pos="1102"/>
        </w:tabs>
        <w:jc w:val="center"/>
        <w:rPr>
          <w:b/>
          <w:bCs/>
          <w:color w:val="000000" w:themeColor="text1"/>
          <w:sz w:val="24"/>
          <w:szCs w:val="24"/>
        </w:rPr>
      </w:pPr>
    </w:p>
    <w:tbl>
      <w:tblPr>
        <w:tblStyle w:val="TableGrid"/>
        <w:tblW w:w="0" w:type="auto"/>
        <w:tblLook w:val="04A0"/>
      </w:tblPr>
      <w:tblGrid>
        <w:gridCol w:w="918"/>
        <w:gridCol w:w="5704"/>
        <w:gridCol w:w="2954"/>
      </w:tblGrid>
      <w:tr w:rsidR="006232DB" w:rsidRPr="00DF190A" w:rsidTr="006232DB">
        <w:tc>
          <w:tcPr>
            <w:tcW w:w="918" w:type="dxa"/>
          </w:tcPr>
          <w:p w:rsidR="006232DB" w:rsidRPr="00DF190A" w:rsidRDefault="006232DB" w:rsidP="006232DB">
            <w:pPr>
              <w:tabs>
                <w:tab w:val="left" w:pos="1102"/>
              </w:tabs>
              <w:jc w:val="center"/>
              <w:rPr>
                <w:b/>
                <w:bCs/>
                <w:color w:val="000000" w:themeColor="text1"/>
                <w:sz w:val="24"/>
                <w:szCs w:val="24"/>
              </w:rPr>
            </w:pPr>
            <w:r w:rsidRPr="00DF190A">
              <w:rPr>
                <w:b/>
                <w:bCs/>
                <w:color w:val="000000" w:themeColor="text1"/>
                <w:sz w:val="24"/>
                <w:szCs w:val="24"/>
              </w:rPr>
              <w:t>Serial</w:t>
            </w:r>
          </w:p>
        </w:tc>
        <w:tc>
          <w:tcPr>
            <w:tcW w:w="5704" w:type="dxa"/>
          </w:tcPr>
          <w:p w:rsidR="006232DB" w:rsidRPr="00DF190A" w:rsidRDefault="006232DB" w:rsidP="006232DB">
            <w:pPr>
              <w:tabs>
                <w:tab w:val="left" w:pos="1102"/>
              </w:tabs>
              <w:jc w:val="center"/>
              <w:rPr>
                <w:b/>
                <w:bCs/>
                <w:color w:val="000000" w:themeColor="text1"/>
                <w:sz w:val="24"/>
                <w:szCs w:val="24"/>
              </w:rPr>
            </w:pPr>
            <w:r w:rsidRPr="00DF190A">
              <w:rPr>
                <w:b/>
                <w:bCs/>
                <w:color w:val="000000" w:themeColor="text1"/>
                <w:sz w:val="24"/>
                <w:szCs w:val="24"/>
              </w:rPr>
              <w:t>Name</w:t>
            </w:r>
          </w:p>
        </w:tc>
        <w:tc>
          <w:tcPr>
            <w:tcW w:w="2954" w:type="dxa"/>
          </w:tcPr>
          <w:p w:rsidR="006232DB" w:rsidRPr="00DF190A" w:rsidRDefault="006232DB" w:rsidP="006232DB">
            <w:pPr>
              <w:tabs>
                <w:tab w:val="left" w:pos="1102"/>
              </w:tabs>
              <w:jc w:val="center"/>
              <w:rPr>
                <w:b/>
                <w:bCs/>
                <w:color w:val="000000" w:themeColor="text1"/>
                <w:sz w:val="24"/>
                <w:szCs w:val="24"/>
              </w:rPr>
            </w:pPr>
            <w:r w:rsidRPr="00DF190A">
              <w:rPr>
                <w:b/>
                <w:bCs/>
                <w:color w:val="000000" w:themeColor="text1"/>
                <w:sz w:val="24"/>
                <w:szCs w:val="24"/>
              </w:rPr>
              <w:t>Page Number</w:t>
            </w:r>
          </w:p>
        </w:tc>
      </w:tr>
      <w:tr w:rsidR="006232DB" w:rsidRPr="00DF190A" w:rsidTr="006232DB">
        <w:tc>
          <w:tcPr>
            <w:tcW w:w="918" w:type="dxa"/>
          </w:tcPr>
          <w:p w:rsidR="006232DB" w:rsidRPr="00DF190A" w:rsidRDefault="006232DB" w:rsidP="006232DB">
            <w:pPr>
              <w:tabs>
                <w:tab w:val="left" w:pos="1102"/>
              </w:tabs>
              <w:jc w:val="both"/>
              <w:rPr>
                <w:bCs/>
                <w:sz w:val="24"/>
                <w:szCs w:val="24"/>
              </w:rPr>
            </w:pPr>
            <w:r w:rsidRPr="00DF190A">
              <w:rPr>
                <w:bCs/>
                <w:sz w:val="24"/>
                <w:szCs w:val="24"/>
              </w:rPr>
              <w:t>1</w:t>
            </w:r>
          </w:p>
        </w:tc>
        <w:tc>
          <w:tcPr>
            <w:tcW w:w="5704" w:type="dxa"/>
          </w:tcPr>
          <w:p w:rsidR="006232DB" w:rsidRPr="00DF190A" w:rsidRDefault="00F569DF" w:rsidP="006232DB">
            <w:pPr>
              <w:tabs>
                <w:tab w:val="left" w:pos="1102"/>
              </w:tabs>
              <w:jc w:val="both"/>
              <w:rPr>
                <w:b/>
                <w:bCs/>
                <w:color w:val="000000" w:themeColor="text1"/>
                <w:sz w:val="24"/>
                <w:szCs w:val="24"/>
              </w:rPr>
            </w:pPr>
            <w:r w:rsidRPr="00DF190A">
              <w:rPr>
                <w:iCs/>
                <w:color w:val="000000" w:themeColor="text1"/>
                <w:sz w:val="24"/>
                <w:szCs w:val="24"/>
              </w:rPr>
              <w:t>Actively operated MFS providers in Bangladesh</w:t>
            </w:r>
          </w:p>
        </w:tc>
        <w:tc>
          <w:tcPr>
            <w:tcW w:w="2954" w:type="dxa"/>
          </w:tcPr>
          <w:p w:rsidR="006232DB" w:rsidRPr="00DF190A" w:rsidRDefault="00F569DF" w:rsidP="00DF190A">
            <w:pPr>
              <w:tabs>
                <w:tab w:val="left" w:pos="1102"/>
              </w:tabs>
              <w:jc w:val="right"/>
              <w:rPr>
                <w:bCs/>
                <w:color w:val="000000" w:themeColor="text1"/>
                <w:sz w:val="24"/>
                <w:szCs w:val="24"/>
              </w:rPr>
            </w:pPr>
            <w:r w:rsidRPr="00DF190A">
              <w:rPr>
                <w:bCs/>
                <w:color w:val="000000" w:themeColor="text1"/>
                <w:sz w:val="24"/>
                <w:szCs w:val="24"/>
              </w:rPr>
              <w:t>12</w:t>
            </w:r>
          </w:p>
        </w:tc>
      </w:tr>
      <w:tr w:rsidR="006232DB" w:rsidRPr="00DF190A" w:rsidTr="006232DB">
        <w:tc>
          <w:tcPr>
            <w:tcW w:w="918" w:type="dxa"/>
          </w:tcPr>
          <w:p w:rsidR="006232DB" w:rsidRPr="00DF190A" w:rsidRDefault="006232DB" w:rsidP="006232DB">
            <w:pPr>
              <w:tabs>
                <w:tab w:val="left" w:pos="1102"/>
              </w:tabs>
              <w:jc w:val="both"/>
              <w:rPr>
                <w:bCs/>
                <w:sz w:val="24"/>
                <w:szCs w:val="24"/>
              </w:rPr>
            </w:pPr>
            <w:r w:rsidRPr="00DF190A">
              <w:rPr>
                <w:bCs/>
                <w:sz w:val="24"/>
                <w:szCs w:val="24"/>
              </w:rPr>
              <w:t>2</w:t>
            </w:r>
          </w:p>
        </w:tc>
        <w:tc>
          <w:tcPr>
            <w:tcW w:w="5704" w:type="dxa"/>
          </w:tcPr>
          <w:p w:rsidR="006232DB" w:rsidRPr="00DF190A" w:rsidRDefault="00F569DF" w:rsidP="006232DB">
            <w:pPr>
              <w:tabs>
                <w:tab w:val="left" w:pos="1102"/>
              </w:tabs>
              <w:jc w:val="both"/>
              <w:rPr>
                <w:sz w:val="24"/>
                <w:szCs w:val="24"/>
              </w:rPr>
            </w:pPr>
            <w:r w:rsidRPr="00DF190A">
              <w:rPr>
                <w:iCs/>
                <w:color w:val="000000" w:themeColor="text1"/>
                <w:sz w:val="24"/>
                <w:szCs w:val="24"/>
              </w:rPr>
              <w:t>Comparison between different DFS providers</w:t>
            </w:r>
          </w:p>
        </w:tc>
        <w:tc>
          <w:tcPr>
            <w:tcW w:w="2954" w:type="dxa"/>
          </w:tcPr>
          <w:p w:rsidR="006232DB" w:rsidRPr="00DF190A" w:rsidRDefault="00F569DF" w:rsidP="00DF190A">
            <w:pPr>
              <w:tabs>
                <w:tab w:val="left" w:pos="1102"/>
              </w:tabs>
              <w:jc w:val="right"/>
              <w:rPr>
                <w:bCs/>
                <w:color w:val="000000" w:themeColor="text1"/>
                <w:sz w:val="24"/>
                <w:szCs w:val="24"/>
              </w:rPr>
            </w:pPr>
            <w:r w:rsidRPr="00DF190A">
              <w:rPr>
                <w:bCs/>
                <w:color w:val="000000" w:themeColor="text1"/>
                <w:sz w:val="24"/>
                <w:szCs w:val="24"/>
              </w:rPr>
              <w:t>13</w:t>
            </w:r>
          </w:p>
        </w:tc>
      </w:tr>
    </w:tbl>
    <w:p w:rsidR="006232DB" w:rsidRDefault="006232DB"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Default="00F569DF" w:rsidP="005605E5">
      <w:pPr>
        <w:tabs>
          <w:tab w:val="left" w:pos="1102"/>
        </w:tabs>
        <w:jc w:val="both"/>
        <w:rPr>
          <w:b/>
          <w:bCs/>
          <w:color w:val="000000" w:themeColor="text1"/>
          <w:sz w:val="24"/>
          <w:szCs w:val="24"/>
        </w:rPr>
      </w:pPr>
    </w:p>
    <w:p w:rsidR="00F569DF" w:rsidRPr="00F569DF" w:rsidRDefault="00F569DF" w:rsidP="005605E5">
      <w:pPr>
        <w:tabs>
          <w:tab w:val="left" w:pos="1102"/>
        </w:tabs>
        <w:jc w:val="both"/>
        <w:rPr>
          <w:b/>
          <w:bCs/>
          <w:color w:val="000000" w:themeColor="text1"/>
          <w:sz w:val="24"/>
          <w:szCs w:val="24"/>
        </w:rPr>
      </w:pPr>
    </w:p>
    <w:p w:rsidR="006232DB" w:rsidRDefault="006232DB" w:rsidP="005605E5">
      <w:pPr>
        <w:tabs>
          <w:tab w:val="left" w:pos="1102"/>
        </w:tabs>
        <w:jc w:val="both"/>
        <w:rPr>
          <w:b/>
          <w:bCs/>
          <w:color w:val="000000" w:themeColor="text1"/>
          <w:sz w:val="24"/>
          <w:szCs w:val="24"/>
        </w:rPr>
      </w:pPr>
    </w:p>
    <w:p w:rsidR="006232DB" w:rsidRDefault="006232DB" w:rsidP="005605E5">
      <w:pPr>
        <w:tabs>
          <w:tab w:val="left" w:pos="1102"/>
        </w:tabs>
        <w:jc w:val="both"/>
        <w:rPr>
          <w:b/>
          <w:bCs/>
          <w:color w:val="000000" w:themeColor="text1"/>
          <w:sz w:val="24"/>
          <w:szCs w:val="24"/>
        </w:rPr>
      </w:pPr>
    </w:p>
    <w:p w:rsidR="0035766A" w:rsidRPr="00DE6458" w:rsidRDefault="0035766A" w:rsidP="005605E5">
      <w:pPr>
        <w:tabs>
          <w:tab w:val="left" w:pos="1102"/>
        </w:tabs>
        <w:jc w:val="both"/>
        <w:rPr>
          <w:b/>
          <w:bCs/>
          <w:color w:val="000000" w:themeColor="text1"/>
          <w:sz w:val="24"/>
          <w:szCs w:val="24"/>
        </w:rPr>
      </w:pPr>
      <w:r w:rsidRPr="00DE6458">
        <w:rPr>
          <w:b/>
          <w:bCs/>
          <w:color w:val="000000" w:themeColor="text1"/>
          <w:sz w:val="24"/>
          <w:szCs w:val="24"/>
        </w:rPr>
        <w:lastRenderedPageBreak/>
        <w:t>References:</w:t>
      </w:r>
    </w:p>
    <w:p w:rsidR="00190A25" w:rsidRPr="00190A25" w:rsidRDefault="00956574" w:rsidP="00190A25">
      <w:pPr>
        <w:adjustRightInd w:val="0"/>
        <w:ind w:left="480" w:hanging="480"/>
        <w:rPr>
          <w:noProof/>
          <w:sz w:val="24"/>
          <w:szCs w:val="24"/>
        </w:rPr>
      </w:pPr>
      <w:r>
        <w:rPr>
          <w:color w:val="000000" w:themeColor="text1"/>
          <w:sz w:val="24"/>
          <w:szCs w:val="24"/>
        </w:rPr>
        <w:fldChar w:fldCharType="begin" w:fldLock="1"/>
      </w:r>
      <w:r w:rsidR="000F5AE9">
        <w:rPr>
          <w:color w:val="000000" w:themeColor="text1"/>
          <w:sz w:val="24"/>
          <w:szCs w:val="24"/>
        </w:rPr>
        <w:instrText xml:space="preserve">ADDIN Mendeley Bibliography CSL_BIBLIOGRAPHY </w:instrText>
      </w:r>
      <w:r>
        <w:rPr>
          <w:color w:val="000000" w:themeColor="text1"/>
          <w:sz w:val="24"/>
          <w:szCs w:val="24"/>
        </w:rPr>
        <w:fldChar w:fldCharType="separate"/>
      </w:r>
      <w:r w:rsidR="00190A25" w:rsidRPr="00190A25">
        <w:rPr>
          <w:noProof/>
          <w:sz w:val="24"/>
          <w:szCs w:val="24"/>
        </w:rPr>
        <w:t xml:space="preserve">Ahmed, M., &amp; Uddin, M. A. (2018). Payment System in Bangladesh: An Overview of Legal and Regulatory Frameworks. </w:t>
      </w:r>
      <w:r w:rsidR="00190A25" w:rsidRPr="00190A25">
        <w:rPr>
          <w:i/>
          <w:iCs/>
          <w:noProof/>
          <w:sz w:val="24"/>
          <w:szCs w:val="24"/>
        </w:rPr>
        <w:t>International Journal of Law, Crime and Justice</w:t>
      </w:r>
      <w:r w:rsidR="00190A25" w:rsidRPr="00190A25">
        <w:rPr>
          <w:noProof/>
          <w:sz w:val="24"/>
          <w:szCs w:val="24"/>
        </w:rPr>
        <w:t xml:space="preserve">, </w:t>
      </w:r>
      <w:r w:rsidR="00190A25" w:rsidRPr="00190A25">
        <w:rPr>
          <w:i/>
          <w:iCs/>
          <w:noProof/>
          <w:sz w:val="24"/>
          <w:szCs w:val="24"/>
        </w:rPr>
        <w:t>46</w:t>
      </w:r>
      <w:r w:rsidR="00190A25" w:rsidRPr="00190A25">
        <w:rPr>
          <w:noProof/>
          <w:sz w:val="24"/>
          <w:szCs w:val="24"/>
        </w:rPr>
        <w:t>, 82-91.</w:t>
      </w:r>
    </w:p>
    <w:p w:rsidR="00190A25" w:rsidRPr="00190A25" w:rsidRDefault="00190A25" w:rsidP="00190A25">
      <w:pPr>
        <w:adjustRightInd w:val="0"/>
        <w:ind w:left="480" w:hanging="480"/>
        <w:rPr>
          <w:noProof/>
          <w:sz w:val="24"/>
          <w:szCs w:val="24"/>
        </w:rPr>
      </w:pPr>
      <w:r w:rsidRPr="00190A25">
        <w:rPr>
          <w:noProof/>
          <w:sz w:val="24"/>
          <w:szCs w:val="24"/>
        </w:rPr>
        <w:t xml:space="preserve">Ahmed, M., Ahmed, M., &amp; Siddiquee, N. A. (2019). White Label ATM Services in Bangladesh: Challenges and Prospects. </w:t>
      </w:r>
      <w:r w:rsidRPr="00190A25">
        <w:rPr>
          <w:i/>
          <w:iCs/>
          <w:noProof/>
          <w:sz w:val="24"/>
          <w:szCs w:val="24"/>
        </w:rPr>
        <w:t>International Journal of Business and Management Invention ISSN</w:t>
      </w:r>
      <w:r w:rsidRPr="00190A25">
        <w:rPr>
          <w:noProof/>
          <w:sz w:val="24"/>
          <w:szCs w:val="24"/>
        </w:rPr>
        <w:t xml:space="preserve">, </w:t>
      </w:r>
      <w:r w:rsidRPr="00190A25">
        <w:rPr>
          <w:i/>
          <w:iCs/>
          <w:noProof/>
          <w:sz w:val="24"/>
          <w:szCs w:val="24"/>
        </w:rPr>
        <w:t>14(4)</w:t>
      </w:r>
      <w:r w:rsidRPr="00190A25">
        <w:rPr>
          <w:noProof/>
          <w:sz w:val="24"/>
          <w:szCs w:val="24"/>
        </w:rPr>
        <w:t>, 48–57.</w:t>
      </w:r>
    </w:p>
    <w:p w:rsidR="00190A25" w:rsidRPr="00190A25" w:rsidRDefault="00190A25" w:rsidP="00190A25">
      <w:pPr>
        <w:adjustRightInd w:val="0"/>
        <w:ind w:left="480" w:hanging="480"/>
        <w:rPr>
          <w:noProof/>
          <w:sz w:val="24"/>
          <w:szCs w:val="24"/>
        </w:rPr>
      </w:pPr>
      <w:r w:rsidRPr="00190A25">
        <w:rPr>
          <w:noProof/>
          <w:sz w:val="24"/>
          <w:szCs w:val="24"/>
        </w:rPr>
        <w:t xml:space="preserve">Ahmed, S., &amp; Ahmed, J. U. (2021). Adoption of mobile financial services in Bangladesh: A study on the influence of trust and perceived value. </w:t>
      </w:r>
      <w:r w:rsidRPr="00190A25">
        <w:rPr>
          <w:i/>
          <w:iCs/>
          <w:noProof/>
          <w:sz w:val="24"/>
          <w:szCs w:val="24"/>
        </w:rPr>
        <w:t>Journal of Financial Services Marketing</w:t>
      </w:r>
      <w:r w:rsidRPr="00190A25">
        <w:rPr>
          <w:noProof/>
          <w:sz w:val="24"/>
          <w:szCs w:val="24"/>
        </w:rPr>
        <w:t xml:space="preserve">, </w:t>
      </w:r>
      <w:r w:rsidRPr="00190A25">
        <w:rPr>
          <w:i/>
          <w:iCs/>
          <w:noProof/>
          <w:sz w:val="24"/>
          <w:szCs w:val="24"/>
        </w:rPr>
        <w:t>26(1)</w:t>
      </w:r>
      <w:r w:rsidRPr="00190A25">
        <w:rPr>
          <w:noProof/>
          <w:sz w:val="24"/>
          <w:szCs w:val="24"/>
        </w:rPr>
        <w:t>, 1–13. https://doi.org/10.1057/s41264-020-00094-7</w:t>
      </w:r>
    </w:p>
    <w:p w:rsidR="00190A25" w:rsidRPr="00190A25" w:rsidRDefault="00190A25" w:rsidP="00190A25">
      <w:pPr>
        <w:adjustRightInd w:val="0"/>
        <w:ind w:left="480" w:hanging="480"/>
        <w:rPr>
          <w:noProof/>
          <w:sz w:val="24"/>
          <w:szCs w:val="24"/>
        </w:rPr>
      </w:pPr>
      <w:r w:rsidRPr="00190A25">
        <w:rPr>
          <w:noProof/>
          <w:sz w:val="24"/>
          <w:szCs w:val="24"/>
        </w:rPr>
        <w:t xml:space="preserve">Ahsan, A., &amp; Hoque, M. E. (2020). The impact of mobile financial services on financial inclusion: Evidence from Bangladesh. </w:t>
      </w:r>
      <w:r w:rsidRPr="00190A25">
        <w:rPr>
          <w:i/>
          <w:iCs/>
          <w:noProof/>
          <w:sz w:val="24"/>
          <w:szCs w:val="24"/>
        </w:rPr>
        <w:t>Journal of Asian Finance, Economics and Business.</w:t>
      </w:r>
      <w:r w:rsidRPr="00190A25">
        <w:rPr>
          <w:noProof/>
          <w:sz w:val="24"/>
          <w:szCs w:val="24"/>
        </w:rPr>
        <w:t xml:space="preserve">, </w:t>
      </w:r>
      <w:r w:rsidRPr="00190A25">
        <w:rPr>
          <w:i/>
          <w:iCs/>
          <w:noProof/>
          <w:sz w:val="24"/>
          <w:szCs w:val="24"/>
        </w:rPr>
        <w:t>7(9)</w:t>
      </w:r>
      <w:r w:rsidRPr="00190A25">
        <w:rPr>
          <w:noProof/>
          <w:sz w:val="24"/>
          <w:szCs w:val="24"/>
        </w:rPr>
        <w:t>, 359–369. https://doi.org/https://doi.org/10.13106/jafeb.2020.vol7.no9.359</w:t>
      </w:r>
    </w:p>
    <w:p w:rsidR="00190A25" w:rsidRPr="00190A25" w:rsidRDefault="00190A25" w:rsidP="00190A25">
      <w:pPr>
        <w:adjustRightInd w:val="0"/>
        <w:ind w:left="480" w:hanging="480"/>
        <w:rPr>
          <w:noProof/>
          <w:sz w:val="24"/>
          <w:szCs w:val="24"/>
        </w:rPr>
      </w:pPr>
      <w:r w:rsidRPr="00190A25">
        <w:rPr>
          <w:noProof/>
          <w:sz w:val="24"/>
          <w:szCs w:val="24"/>
        </w:rPr>
        <w:t xml:space="preserve">Ali, M. M., &amp; Rahman, M. M. (2017). Digital Financial Services for Financial Inclusion in Bangladesh: Current Status, Opportunities, and Challenges. </w:t>
      </w:r>
      <w:r w:rsidRPr="00190A25">
        <w:rPr>
          <w:i/>
          <w:iCs/>
          <w:noProof/>
          <w:sz w:val="24"/>
          <w:szCs w:val="24"/>
        </w:rPr>
        <w:t>Journal of Financial Services Marketing</w:t>
      </w:r>
      <w:r w:rsidRPr="00190A25">
        <w:rPr>
          <w:noProof/>
          <w:sz w:val="24"/>
          <w:szCs w:val="24"/>
        </w:rPr>
        <w:t xml:space="preserve">, </w:t>
      </w:r>
      <w:r w:rsidRPr="00190A25">
        <w:rPr>
          <w:i/>
          <w:iCs/>
          <w:noProof/>
          <w:sz w:val="24"/>
          <w:szCs w:val="24"/>
        </w:rPr>
        <w:t>22(1)</w:t>
      </w:r>
      <w:r w:rsidRPr="00190A25">
        <w:rPr>
          <w:noProof/>
          <w:sz w:val="24"/>
          <w:szCs w:val="24"/>
        </w:rPr>
        <w:t>, 17–26.</w:t>
      </w:r>
    </w:p>
    <w:p w:rsidR="00190A25" w:rsidRPr="00190A25" w:rsidRDefault="00190A25" w:rsidP="00190A25">
      <w:pPr>
        <w:adjustRightInd w:val="0"/>
        <w:ind w:left="480" w:hanging="480"/>
        <w:rPr>
          <w:noProof/>
          <w:sz w:val="24"/>
          <w:szCs w:val="24"/>
        </w:rPr>
      </w:pPr>
      <w:r w:rsidRPr="00190A25">
        <w:rPr>
          <w:noProof/>
          <w:sz w:val="24"/>
          <w:szCs w:val="24"/>
        </w:rPr>
        <w:t xml:space="preserve">Atiur Rahman. (2022, February 15). In search of digital financial inclusion in Bangladesh. </w:t>
      </w:r>
      <w:r w:rsidRPr="00190A25">
        <w:rPr>
          <w:i/>
          <w:iCs/>
          <w:noProof/>
          <w:sz w:val="24"/>
          <w:szCs w:val="24"/>
        </w:rPr>
        <w:t>The Daily Star</w:t>
      </w:r>
      <w:r w:rsidRPr="00190A25">
        <w:rPr>
          <w:noProof/>
          <w:sz w:val="24"/>
          <w:szCs w:val="24"/>
        </w:rPr>
        <w:t>. https://www.thedailystar.net/recovering-covid-reinventing-our-future/fourth-industrial-revolution-and-digital-transformation/news/search-digital-financial-inclusion-bangladesh</w:t>
      </w:r>
    </w:p>
    <w:p w:rsidR="00190A25" w:rsidRPr="00190A25" w:rsidRDefault="00190A25" w:rsidP="00190A25">
      <w:pPr>
        <w:adjustRightInd w:val="0"/>
        <w:ind w:left="480" w:hanging="480"/>
        <w:rPr>
          <w:noProof/>
          <w:sz w:val="24"/>
          <w:szCs w:val="24"/>
        </w:rPr>
      </w:pPr>
      <w:r w:rsidRPr="00190A25">
        <w:rPr>
          <w:noProof/>
          <w:sz w:val="24"/>
          <w:szCs w:val="24"/>
        </w:rPr>
        <w:t xml:space="preserve">Aziz, A., &amp; Naima, U. (2021). Rethinking digital financial inclusion: Evidence from Bangladesh. </w:t>
      </w:r>
      <w:r w:rsidRPr="00190A25">
        <w:rPr>
          <w:i/>
          <w:iCs/>
          <w:noProof/>
          <w:sz w:val="24"/>
          <w:szCs w:val="24"/>
        </w:rPr>
        <w:t>Technology in Society</w:t>
      </w:r>
      <w:r w:rsidRPr="00190A25">
        <w:rPr>
          <w:noProof/>
          <w:sz w:val="24"/>
          <w:szCs w:val="24"/>
        </w:rPr>
        <w:t xml:space="preserve">, </w:t>
      </w:r>
      <w:r w:rsidRPr="00190A25">
        <w:rPr>
          <w:i/>
          <w:iCs/>
          <w:noProof/>
          <w:sz w:val="24"/>
          <w:szCs w:val="24"/>
        </w:rPr>
        <w:t>64</w:t>
      </w:r>
      <w:r w:rsidRPr="00190A25">
        <w:rPr>
          <w:noProof/>
          <w:sz w:val="24"/>
          <w:szCs w:val="24"/>
        </w:rPr>
        <w:t>(June 2020). https://doi.org/10.1016/j.techsoc.2020.101509</w:t>
      </w:r>
    </w:p>
    <w:p w:rsidR="00190A25" w:rsidRPr="00190A25" w:rsidRDefault="00190A25" w:rsidP="00190A25">
      <w:pPr>
        <w:adjustRightInd w:val="0"/>
        <w:ind w:left="480" w:hanging="480"/>
        <w:rPr>
          <w:noProof/>
          <w:sz w:val="24"/>
          <w:szCs w:val="24"/>
        </w:rPr>
      </w:pPr>
      <w:r w:rsidRPr="00190A25">
        <w:rPr>
          <w:noProof/>
          <w:sz w:val="24"/>
          <w:szCs w:val="24"/>
        </w:rPr>
        <w:t xml:space="preserve">Bahar, M. H., Yasmin, S., &amp; Islam, A. (2019). Digital Financial Inclusion in Bangladesh: Current Status and Future Prospects. </w:t>
      </w:r>
      <w:r w:rsidRPr="00190A25">
        <w:rPr>
          <w:i/>
          <w:iCs/>
          <w:noProof/>
          <w:sz w:val="24"/>
          <w:szCs w:val="24"/>
        </w:rPr>
        <w:t>Asian Business Review</w:t>
      </w:r>
      <w:r w:rsidRPr="00190A25">
        <w:rPr>
          <w:noProof/>
          <w:sz w:val="24"/>
          <w:szCs w:val="24"/>
        </w:rPr>
        <w:t xml:space="preserve">, </w:t>
      </w:r>
      <w:r w:rsidRPr="00190A25">
        <w:rPr>
          <w:i/>
          <w:iCs/>
          <w:noProof/>
          <w:sz w:val="24"/>
          <w:szCs w:val="24"/>
        </w:rPr>
        <w:t>9(1)</w:t>
      </w:r>
      <w:r w:rsidRPr="00190A25">
        <w:rPr>
          <w:noProof/>
          <w:sz w:val="24"/>
          <w:szCs w:val="24"/>
        </w:rPr>
        <w:t>, 23–29.</w:t>
      </w:r>
    </w:p>
    <w:p w:rsidR="00190A25" w:rsidRPr="00190A25" w:rsidRDefault="00190A25" w:rsidP="00190A25">
      <w:pPr>
        <w:adjustRightInd w:val="0"/>
        <w:ind w:left="480" w:hanging="480"/>
        <w:rPr>
          <w:noProof/>
          <w:sz w:val="24"/>
          <w:szCs w:val="24"/>
        </w:rPr>
      </w:pPr>
      <w:r w:rsidRPr="00190A25">
        <w:rPr>
          <w:noProof/>
          <w:sz w:val="24"/>
          <w:szCs w:val="24"/>
        </w:rPr>
        <w:t xml:space="preserve">Chowdhury, M. A. F., &amp; Hasan, M. M. (2021). Financial Inclusion and Mobile Financial Services in Bangladesh: A Review of Recent Literature. </w:t>
      </w:r>
      <w:r w:rsidRPr="00190A25">
        <w:rPr>
          <w:i/>
          <w:iCs/>
          <w:noProof/>
          <w:sz w:val="24"/>
          <w:szCs w:val="24"/>
        </w:rPr>
        <w:t>International Journal of Financial Studies</w:t>
      </w:r>
      <w:r w:rsidRPr="00190A25">
        <w:rPr>
          <w:noProof/>
          <w:sz w:val="24"/>
          <w:szCs w:val="24"/>
        </w:rPr>
        <w:t xml:space="preserve">, </w:t>
      </w:r>
      <w:r w:rsidRPr="00190A25">
        <w:rPr>
          <w:i/>
          <w:iCs/>
          <w:noProof/>
          <w:sz w:val="24"/>
          <w:szCs w:val="24"/>
        </w:rPr>
        <w:t>9(2)</w:t>
      </w:r>
      <w:r w:rsidRPr="00190A25">
        <w:rPr>
          <w:noProof/>
          <w:sz w:val="24"/>
          <w:szCs w:val="24"/>
        </w:rPr>
        <w:t>, 24.</w:t>
      </w:r>
    </w:p>
    <w:p w:rsidR="00190A25" w:rsidRPr="00190A25" w:rsidRDefault="00190A25" w:rsidP="00190A25">
      <w:pPr>
        <w:adjustRightInd w:val="0"/>
        <w:ind w:left="480" w:hanging="480"/>
        <w:rPr>
          <w:noProof/>
          <w:sz w:val="24"/>
          <w:szCs w:val="24"/>
        </w:rPr>
      </w:pPr>
      <w:r w:rsidRPr="00190A25">
        <w:rPr>
          <w:noProof/>
          <w:sz w:val="24"/>
          <w:szCs w:val="24"/>
        </w:rPr>
        <w:t xml:space="preserve">Farhana, K. M., Hossain, M. A., &amp; Hasan, M. N. (2018). Analyzing the factors affecting mobile financial services adoption in Bangladesh. </w:t>
      </w:r>
      <w:r w:rsidRPr="00190A25">
        <w:rPr>
          <w:i/>
          <w:iCs/>
          <w:noProof/>
          <w:sz w:val="24"/>
          <w:szCs w:val="24"/>
        </w:rPr>
        <w:t>Journal of Financial Services Marketing</w:t>
      </w:r>
      <w:r w:rsidRPr="00190A25">
        <w:rPr>
          <w:noProof/>
          <w:sz w:val="24"/>
          <w:szCs w:val="24"/>
        </w:rPr>
        <w:t xml:space="preserve">, </w:t>
      </w:r>
      <w:r w:rsidRPr="00190A25">
        <w:rPr>
          <w:i/>
          <w:iCs/>
          <w:noProof/>
          <w:sz w:val="24"/>
          <w:szCs w:val="24"/>
        </w:rPr>
        <w:t>23(1)</w:t>
      </w:r>
      <w:r w:rsidRPr="00190A25">
        <w:rPr>
          <w:noProof/>
          <w:sz w:val="24"/>
          <w:szCs w:val="24"/>
        </w:rPr>
        <w:t>, 40–49. https://doi.org/10.1057/s41264-017-0033-3</w:t>
      </w:r>
    </w:p>
    <w:p w:rsidR="00190A25" w:rsidRPr="00190A25" w:rsidRDefault="00190A25" w:rsidP="00190A25">
      <w:pPr>
        <w:adjustRightInd w:val="0"/>
        <w:ind w:left="480" w:hanging="480"/>
        <w:rPr>
          <w:noProof/>
          <w:sz w:val="24"/>
          <w:szCs w:val="24"/>
        </w:rPr>
      </w:pPr>
      <w:r w:rsidRPr="00190A25">
        <w:rPr>
          <w:noProof/>
          <w:sz w:val="24"/>
          <w:szCs w:val="24"/>
        </w:rPr>
        <w:t xml:space="preserve">Hoque, M. A., &amp; Rahman, M. S. (2019). Digital financial services and financial inclusion in Bangladesh: An empirical analysis. </w:t>
      </w:r>
      <w:r w:rsidRPr="00190A25">
        <w:rPr>
          <w:i/>
          <w:iCs/>
          <w:noProof/>
          <w:sz w:val="24"/>
          <w:szCs w:val="24"/>
        </w:rPr>
        <w:t>Journal of Financial Services Marketing</w:t>
      </w:r>
      <w:r w:rsidRPr="00190A25">
        <w:rPr>
          <w:noProof/>
          <w:sz w:val="24"/>
          <w:szCs w:val="24"/>
        </w:rPr>
        <w:t xml:space="preserve">, </w:t>
      </w:r>
      <w:r w:rsidRPr="00190A25">
        <w:rPr>
          <w:i/>
          <w:iCs/>
          <w:noProof/>
          <w:sz w:val="24"/>
          <w:szCs w:val="24"/>
        </w:rPr>
        <w:t>24(4)</w:t>
      </w:r>
      <w:r w:rsidRPr="00190A25">
        <w:rPr>
          <w:noProof/>
          <w:sz w:val="24"/>
          <w:szCs w:val="24"/>
        </w:rPr>
        <w:t>, 187–198. https://doi.org/10.1057/s41264-019-00076-w</w:t>
      </w:r>
    </w:p>
    <w:p w:rsidR="00190A25" w:rsidRPr="00190A25" w:rsidRDefault="00190A25" w:rsidP="00190A25">
      <w:pPr>
        <w:adjustRightInd w:val="0"/>
        <w:ind w:left="480" w:hanging="480"/>
        <w:rPr>
          <w:noProof/>
          <w:sz w:val="24"/>
          <w:szCs w:val="24"/>
        </w:rPr>
      </w:pPr>
      <w:r w:rsidRPr="00190A25">
        <w:rPr>
          <w:noProof/>
          <w:sz w:val="24"/>
          <w:szCs w:val="24"/>
        </w:rPr>
        <w:t xml:space="preserve">Hossain, M. A., &amp; Alam, M. J. (2019). Exploring Merchant Acquiring Services in Bangladesh: A Study on Perception and Challenges. </w:t>
      </w:r>
      <w:r w:rsidRPr="00190A25">
        <w:rPr>
          <w:i/>
          <w:iCs/>
          <w:noProof/>
          <w:sz w:val="24"/>
          <w:szCs w:val="24"/>
        </w:rPr>
        <w:t>Journal of Business Studies</w:t>
      </w:r>
      <w:r w:rsidRPr="00190A25">
        <w:rPr>
          <w:noProof/>
          <w:sz w:val="24"/>
          <w:szCs w:val="24"/>
        </w:rPr>
        <w:t xml:space="preserve">, </w:t>
      </w:r>
      <w:r w:rsidRPr="00190A25">
        <w:rPr>
          <w:i/>
          <w:iCs/>
          <w:noProof/>
          <w:sz w:val="24"/>
          <w:szCs w:val="24"/>
        </w:rPr>
        <w:t>2(1)</w:t>
      </w:r>
      <w:r w:rsidRPr="00190A25">
        <w:rPr>
          <w:noProof/>
          <w:sz w:val="24"/>
          <w:szCs w:val="24"/>
        </w:rPr>
        <w:t>, 1–15.</w:t>
      </w:r>
    </w:p>
    <w:p w:rsidR="00190A25" w:rsidRPr="00190A25" w:rsidRDefault="00190A25" w:rsidP="00190A25">
      <w:pPr>
        <w:adjustRightInd w:val="0"/>
        <w:ind w:left="480" w:hanging="480"/>
        <w:rPr>
          <w:noProof/>
          <w:sz w:val="24"/>
          <w:szCs w:val="24"/>
        </w:rPr>
      </w:pPr>
      <w:r w:rsidRPr="00190A25">
        <w:rPr>
          <w:noProof/>
          <w:sz w:val="24"/>
          <w:szCs w:val="24"/>
        </w:rPr>
        <w:t xml:space="preserve">Hossain, M. A., &amp; Islam, M. M. (2018). White Label ATM Services in Bangladesh: A Study on Customer Perception and Future Prospects. </w:t>
      </w:r>
      <w:r w:rsidRPr="00190A25">
        <w:rPr>
          <w:i/>
          <w:iCs/>
          <w:noProof/>
          <w:sz w:val="24"/>
          <w:szCs w:val="24"/>
        </w:rPr>
        <w:t>International Journal of Business and Management Invention ISSN</w:t>
      </w:r>
      <w:r w:rsidRPr="00190A25">
        <w:rPr>
          <w:noProof/>
          <w:sz w:val="24"/>
          <w:szCs w:val="24"/>
        </w:rPr>
        <w:t xml:space="preserve">, </w:t>
      </w:r>
      <w:r w:rsidRPr="00190A25">
        <w:rPr>
          <w:i/>
          <w:iCs/>
          <w:noProof/>
          <w:sz w:val="24"/>
          <w:szCs w:val="24"/>
        </w:rPr>
        <w:t>7(6)</w:t>
      </w:r>
      <w:r w:rsidRPr="00190A25">
        <w:rPr>
          <w:noProof/>
          <w:sz w:val="24"/>
          <w:szCs w:val="24"/>
        </w:rPr>
        <w:t>, 60–67.</w:t>
      </w:r>
    </w:p>
    <w:p w:rsidR="00190A25" w:rsidRPr="00190A25" w:rsidRDefault="00190A25" w:rsidP="00190A25">
      <w:pPr>
        <w:adjustRightInd w:val="0"/>
        <w:ind w:left="480" w:hanging="480"/>
        <w:rPr>
          <w:noProof/>
          <w:sz w:val="24"/>
          <w:szCs w:val="24"/>
        </w:rPr>
      </w:pPr>
      <w:r w:rsidRPr="00190A25">
        <w:rPr>
          <w:noProof/>
          <w:sz w:val="24"/>
          <w:szCs w:val="24"/>
        </w:rPr>
        <w:t xml:space="preserve">Hossain, M. S., &amp; Akter, S. (2020). Financial inclusion in Bangladesh: Status, determinants and challenges. </w:t>
      </w:r>
      <w:r w:rsidRPr="00190A25">
        <w:rPr>
          <w:i/>
          <w:iCs/>
          <w:noProof/>
          <w:sz w:val="24"/>
          <w:szCs w:val="24"/>
        </w:rPr>
        <w:t>Journal of Financial Regulation and Compliance</w:t>
      </w:r>
      <w:r w:rsidRPr="00190A25">
        <w:rPr>
          <w:noProof/>
          <w:sz w:val="24"/>
          <w:szCs w:val="24"/>
        </w:rPr>
        <w:t xml:space="preserve">, </w:t>
      </w:r>
      <w:r w:rsidRPr="00190A25">
        <w:rPr>
          <w:i/>
          <w:iCs/>
          <w:noProof/>
          <w:sz w:val="24"/>
          <w:szCs w:val="24"/>
        </w:rPr>
        <w:t>28(4)</w:t>
      </w:r>
      <w:r w:rsidRPr="00190A25">
        <w:rPr>
          <w:noProof/>
          <w:sz w:val="24"/>
          <w:szCs w:val="24"/>
        </w:rPr>
        <w:t>, 446–461. https://doi.org/https://doi.org/10.1108</w:t>
      </w:r>
    </w:p>
    <w:p w:rsidR="00190A25" w:rsidRPr="00190A25" w:rsidRDefault="00190A25" w:rsidP="00190A25">
      <w:pPr>
        <w:adjustRightInd w:val="0"/>
        <w:ind w:left="480" w:hanging="480"/>
        <w:rPr>
          <w:noProof/>
          <w:sz w:val="24"/>
          <w:szCs w:val="24"/>
        </w:rPr>
      </w:pPr>
      <w:r w:rsidRPr="00190A25">
        <w:rPr>
          <w:noProof/>
          <w:sz w:val="24"/>
          <w:szCs w:val="24"/>
        </w:rPr>
        <w:t xml:space="preserve">Hossain, M. S., &amp; Sultana, N. (2020). Perceived benefits and challenges of using mobile financial services in Bangladesh. </w:t>
      </w:r>
      <w:r w:rsidRPr="00190A25">
        <w:rPr>
          <w:i/>
          <w:iCs/>
          <w:noProof/>
          <w:sz w:val="24"/>
          <w:szCs w:val="24"/>
        </w:rPr>
        <w:t>Journal of Financial Services Marketing</w:t>
      </w:r>
      <w:r w:rsidRPr="00190A25">
        <w:rPr>
          <w:noProof/>
          <w:sz w:val="24"/>
          <w:szCs w:val="24"/>
        </w:rPr>
        <w:t xml:space="preserve">, </w:t>
      </w:r>
      <w:r w:rsidRPr="00190A25">
        <w:rPr>
          <w:i/>
          <w:iCs/>
          <w:noProof/>
          <w:sz w:val="24"/>
          <w:szCs w:val="24"/>
        </w:rPr>
        <w:t>25(2)</w:t>
      </w:r>
      <w:r w:rsidRPr="00190A25">
        <w:rPr>
          <w:noProof/>
          <w:sz w:val="24"/>
          <w:szCs w:val="24"/>
        </w:rPr>
        <w:t>, 78–88.</w:t>
      </w:r>
    </w:p>
    <w:p w:rsidR="00190A25" w:rsidRPr="00190A25" w:rsidRDefault="00190A25" w:rsidP="00190A25">
      <w:pPr>
        <w:adjustRightInd w:val="0"/>
        <w:ind w:left="480" w:hanging="480"/>
        <w:rPr>
          <w:noProof/>
          <w:sz w:val="24"/>
          <w:szCs w:val="24"/>
        </w:rPr>
      </w:pPr>
      <w:r w:rsidRPr="00190A25">
        <w:rPr>
          <w:noProof/>
          <w:sz w:val="24"/>
          <w:szCs w:val="24"/>
        </w:rPr>
        <w:t xml:space="preserve">Islam, M. A., &amp; Rahman, M. M. (2020). Mobile financial services adoption in Bangladesh: Exploring the role of demographics, trust, and perceived risk. </w:t>
      </w:r>
      <w:r w:rsidRPr="00190A25">
        <w:rPr>
          <w:i/>
          <w:iCs/>
          <w:noProof/>
          <w:sz w:val="24"/>
          <w:szCs w:val="24"/>
        </w:rPr>
        <w:t>Journal of Financial Services Research</w:t>
      </w:r>
      <w:r w:rsidRPr="00190A25">
        <w:rPr>
          <w:noProof/>
          <w:sz w:val="24"/>
          <w:szCs w:val="24"/>
        </w:rPr>
        <w:t xml:space="preserve">, </w:t>
      </w:r>
      <w:r w:rsidRPr="00190A25">
        <w:rPr>
          <w:i/>
          <w:iCs/>
          <w:noProof/>
          <w:sz w:val="24"/>
          <w:szCs w:val="24"/>
        </w:rPr>
        <w:t>58(3)</w:t>
      </w:r>
      <w:r w:rsidRPr="00190A25">
        <w:rPr>
          <w:noProof/>
          <w:sz w:val="24"/>
          <w:szCs w:val="24"/>
        </w:rPr>
        <w:t>, 241-261.</w:t>
      </w:r>
    </w:p>
    <w:p w:rsidR="00190A25" w:rsidRPr="00190A25" w:rsidRDefault="00190A25" w:rsidP="00190A25">
      <w:pPr>
        <w:adjustRightInd w:val="0"/>
        <w:ind w:left="480" w:hanging="480"/>
        <w:rPr>
          <w:noProof/>
          <w:sz w:val="24"/>
          <w:szCs w:val="24"/>
        </w:rPr>
      </w:pPr>
      <w:r w:rsidRPr="00190A25">
        <w:rPr>
          <w:noProof/>
          <w:sz w:val="24"/>
          <w:szCs w:val="24"/>
        </w:rPr>
        <w:t xml:space="preserve">Islam, M. A., Mamun, M. A., &amp; Miah, M. S. (2021). Digital Financial Inclusion in Bangladesh: </w:t>
      </w:r>
      <w:r w:rsidRPr="00190A25">
        <w:rPr>
          <w:noProof/>
          <w:sz w:val="24"/>
          <w:szCs w:val="24"/>
        </w:rPr>
        <w:lastRenderedPageBreak/>
        <w:t xml:space="preserve">An Overview of Initiatives and Regulatory Framework. , 8(9), 75-85. https://doi.org/10.13106/jafeb.2021.vol8.no9.7. </w:t>
      </w:r>
      <w:r w:rsidRPr="00190A25">
        <w:rPr>
          <w:i/>
          <w:iCs/>
          <w:noProof/>
          <w:sz w:val="24"/>
          <w:szCs w:val="24"/>
        </w:rPr>
        <w:t>Journal of Asian Finance, Economics, and Business</w:t>
      </w:r>
      <w:r w:rsidRPr="00190A25">
        <w:rPr>
          <w:noProof/>
          <w:sz w:val="24"/>
          <w:szCs w:val="24"/>
        </w:rPr>
        <w:t xml:space="preserve">, </w:t>
      </w:r>
      <w:r w:rsidRPr="00190A25">
        <w:rPr>
          <w:i/>
          <w:iCs/>
          <w:noProof/>
          <w:sz w:val="24"/>
          <w:szCs w:val="24"/>
        </w:rPr>
        <w:t>8(9)</w:t>
      </w:r>
      <w:r w:rsidRPr="00190A25">
        <w:rPr>
          <w:noProof/>
          <w:sz w:val="24"/>
          <w:szCs w:val="24"/>
        </w:rPr>
        <w:t>, 75–85.</w:t>
      </w:r>
    </w:p>
    <w:p w:rsidR="00190A25" w:rsidRPr="00190A25" w:rsidRDefault="00190A25" w:rsidP="00190A25">
      <w:pPr>
        <w:adjustRightInd w:val="0"/>
        <w:ind w:left="480" w:hanging="480"/>
        <w:rPr>
          <w:noProof/>
          <w:sz w:val="24"/>
          <w:szCs w:val="24"/>
        </w:rPr>
      </w:pPr>
      <w:r w:rsidRPr="00190A25">
        <w:rPr>
          <w:noProof/>
          <w:sz w:val="24"/>
          <w:szCs w:val="24"/>
        </w:rPr>
        <w:t xml:space="preserve">Islam, M. R., &amp; Akter, N. (2020). Revisiting the Payment System Landscape in Bangladesh: A Comparative Study. </w:t>
      </w:r>
      <w:r w:rsidRPr="00190A25">
        <w:rPr>
          <w:i/>
          <w:iCs/>
          <w:noProof/>
          <w:sz w:val="24"/>
          <w:szCs w:val="24"/>
        </w:rPr>
        <w:t>International Journal of Economics, Commerce and Management</w:t>
      </w:r>
      <w:r w:rsidRPr="00190A25">
        <w:rPr>
          <w:noProof/>
          <w:sz w:val="24"/>
          <w:szCs w:val="24"/>
        </w:rPr>
        <w:t xml:space="preserve">, </w:t>
      </w:r>
      <w:r w:rsidRPr="00190A25">
        <w:rPr>
          <w:i/>
          <w:iCs/>
          <w:noProof/>
          <w:sz w:val="24"/>
          <w:szCs w:val="24"/>
        </w:rPr>
        <w:t>8(11)</w:t>
      </w:r>
      <w:r w:rsidRPr="00190A25">
        <w:rPr>
          <w:noProof/>
          <w:sz w:val="24"/>
          <w:szCs w:val="24"/>
        </w:rPr>
        <w:t>, 67-82.</w:t>
      </w:r>
    </w:p>
    <w:p w:rsidR="00190A25" w:rsidRPr="00190A25" w:rsidRDefault="00190A25" w:rsidP="00190A25">
      <w:pPr>
        <w:adjustRightInd w:val="0"/>
        <w:ind w:left="480" w:hanging="480"/>
        <w:rPr>
          <w:noProof/>
          <w:sz w:val="24"/>
          <w:szCs w:val="24"/>
        </w:rPr>
      </w:pPr>
      <w:r w:rsidRPr="00190A25">
        <w:rPr>
          <w:noProof/>
          <w:sz w:val="24"/>
          <w:szCs w:val="24"/>
        </w:rPr>
        <w:t xml:space="preserve">Khalilzadeh, M., Katoueizadeh, L., &amp; Zavadskas, E. K. (2020). Risk identification and prioritization in banking projects of payment service provider companies: an empirical study. </w:t>
      </w:r>
      <w:r w:rsidRPr="00190A25">
        <w:rPr>
          <w:i/>
          <w:iCs/>
          <w:noProof/>
          <w:sz w:val="24"/>
          <w:szCs w:val="24"/>
        </w:rPr>
        <w:t>Frontiers of Business Research in China</w:t>
      </w:r>
      <w:r w:rsidRPr="00190A25">
        <w:rPr>
          <w:noProof/>
          <w:sz w:val="24"/>
          <w:szCs w:val="24"/>
        </w:rPr>
        <w:t xml:space="preserve">, </w:t>
      </w:r>
      <w:r w:rsidRPr="00190A25">
        <w:rPr>
          <w:i/>
          <w:iCs/>
          <w:noProof/>
          <w:sz w:val="24"/>
          <w:szCs w:val="24"/>
        </w:rPr>
        <w:t>14</w:t>
      </w:r>
      <w:r w:rsidRPr="00190A25">
        <w:rPr>
          <w:noProof/>
          <w:sz w:val="24"/>
          <w:szCs w:val="24"/>
        </w:rPr>
        <w:t>(1). https://doi.org/10.1186/s11782-020-00083-5</w:t>
      </w:r>
    </w:p>
    <w:p w:rsidR="00190A25" w:rsidRPr="00190A25" w:rsidRDefault="00190A25" w:rsidP="00190A25">
      <w:pPr>
        <w:adjustRightInd w:val="0"/>
        <w:ind w:left="480" w:hanging="480"/>
        <w:rPr>
          <w:noProof/>
          <w:sz w:val="24"/>
          <w:szCs w:val="24"/>
        </w:rPr>
      </w:pPr>
      <w:r w:rsidRPr="00190A25">
        <w:rPr>
          <w:noProof/>
          <w:sz w:val="24"/>
          <w:szCs w:val="24"/>
        </w:rPr>
        <w:t xml:space="preserve">Kim, M., Zoo, H., Lee, H., &amp; Kang, J. (2018). Mobile financial services, financial inclusion, and development: A systematic review of academic literature. </w:t>
      </w:r>
      <w:r w:rsidRPr="00190A25">
        <w:rPr>
          <w:i/>
          <w:iCs/>
          <w:noProof/>
          <w:sz w:val="24"/>
          <w:szCs w:val="24"/>
        </w:rPr>
        <w:t>Electronic Journal of Information Systems in Developing Countries</w:t>
      </w:r>
      <w:r w:rsidRPr="00190A25">
        <w:rPr>
          <w:noProof/>
          <w:sz w:val="24"/>
          <w:szCs w:val="24"/>
        </w:rPr>
        <w:t xml:space="preserve">, </w:t>
      </w:r>
      <w:r w:rsidRPr="00190A25">
        <w:rPr>
          <w:i/>
          <w:iCs/>
          <w:noProof/>
          <w:sz w:val="24"/>
          <w:szCs w:val="24"/>
        </w:rPr>
        <w:t>84</w:t>
      </w:r>
      <w:r w:rsidRPr="00190A25">
        <w:rPr>
          <w:noProof/>
          <w:sz w:val="24"/>
          <w:szCs w:val="24"/>
        </w:rPr>
        <w:t>(5), 1–17. https://doi.org/10.1002/isd2.12044</w:t>
      </w:r>
    </w:p>
    <w:p w:rsidR="00190A25" w:rsidRPr="00190A25" w:rsidRDefault="00190A25" w:rsidP="00190A25">
      <w:pPr>
        <w:adjustRightInd w:val="0"/>
        <w:ind w:left="480" w:hanging="480"/>
        <w:rPr>
          <w:noProof/>
          <w:sz w:val="24"/>
          <w:szCs w:val="24"/>
        </w:rPr>
      </w:pPr>
      <w:r w:rsidRPr="00190A25">
        <w:rPr>
          <w:noProof/>
          <w:sz w:val="24"/>
          <w:szCs w:val="24"/>
        </w:rPr>
        <w:t xml:space="preserve">Lao, G., &amp; Liu, H. (2011). Study of mobile payment business model based on third-party mobile payment service provider. </w:t>
      </w:r>
      <w:r w:rsidRPr="00190A25">
        <w:rPr>
          <w:i/>
          <w:iCs/>
          <w:noProof/>
          <w:sz w:val="24"/>
          <w:szCs w:val="24"/>
        </w:rPr>
        <w:t>International Conference on Management and Service Science, MASS 2011</w:t>
      </w:r>
      <w:r w:rsidRPr="00190A25">
        <w:rPr>
          <w:noProof/>
          <w:sz w:val="24"/>
          <w:szCs w:val="24"/>
        </w:rPr>
        <w:t>, 1–4. https://doi.org/10.1109/ICMSS.2011.5999096</w:t>
      </w:r>
    </w:p>
    <w:p w:rsidR="00190A25" w:rsidRPr="00190A25" w:rsidRDefault="00190A25" w:rsidP="00190A25">
      <w:pPr>
        <w:adjustRightInd w:val="0"/>
        <w:ind w:left="480" w:hanging="480"/>
        <w:rPr>
          <w:noProof/>
          <w:sz w:val="24"/>
          <w:szCs w:val="24"/>
        </w:rPr>
      </w:pPr>
      <w:r w:rsidRPr="00190A25">
        <w:rPr>
          <w:noProof/>
          <w:sz w:val="24"/>
          <w:szCs w:val="24"/>
        </w:rPr>
        <w:t xml:space="preserve">Mahbub, T. M., &amp; Mohiuddin, M. (2018). The Effectiveness of Digital Financial Services in Promoting Financial Inclusion: Evidence from Bangladesh. </w:t>
      </w:r>
      <w:r w:rsidRPr="00190A25">
        <w:rPr>
          <w:i/>
          <w:iCs/>
          <w:noProof/>
          <w:sz w:val="24"/>
          <w:szCs w:val="24"/>
        </w:rPr>
        <w:t>Journal of Asian Finance, Economics and Business</w:t>
      </w:r>
      <w:r w:rsidRPr="00190A25">
        <w:rPr>
          <w:noProof/>
          <w:sz w:val="24"/>
          <w:szCs w:val="24"/>
        </w:rPr>
        <w:t xml:space="preserve">, </w:t>
      </w:r>
      <w:r w:rsidRPr="00190A25">
        <w:rPr>
          <w:i/>
          <w:iCs/>
          <w:noProof/>
          <w:sz w:val="24"/>
          <w:szCs w:val="24"/>
        </w:rPr>
        <w:t>5(3)</w:t>
      </w:r>
      <w:r w:rsidRPr="00190A25">
        <w:rPr>
          <w:noProof/>
          <w:sz w:val="24"/>
          <w:szCs w:val="24"/>
        </w:rPr>
        <w:t>, 19–29.</w:t>
      </w:r>
    </w:p>
    <w:p w:rsidR="00190A25" w:rsidRPr="00190A25" w:rsidRDefault="00190A25" w:rsidP="00190A25">
      <w:pPr>
        <w:adjustRightInd w:val="0"/>
        <w:ind w:left="480" w:hanging="480"/>
        <w:rPr>
          <w:noProof/>
          <w:sz w:val="24"/>
          <w:szCs w:val="24"/>
        </w:rPr>
      </w:pPr>
      <w:r w:rsidRPr="00190A25">
        <w:rPr>
          <w:noProof/>
          <w:sz w:val="24"/>
          <w:szCs w:val="24"/>
        </w:rPr>
        <w:t xml:space="preserve">Mahmud, A., &amp; Hasan, M. K. (2019). Factors influencing the adoption of mobile financial services in Bangladesh: An empirical study. </w:t>
      </w:r>
      <w:r w:rsidRPr="00190A25">
        <w:rPr>
          <w:i/>
          <w:iCs/>
          <w:noProof/>
          <w:sz w:val="24"/>
          <w:szCs w:val="24"/>
        </w:rPr>
        <w:t>Banks and Bank Systems</w:t>
      </w:r>
      <w:r w:rsidRPr="00190A25">
        <w:rPr>
          <w:noProof/>
          <w:sz w:val="24"/>
          <w:szCs w:val="24"/>
        </w:rPr>
        <w:t xml:space="preserve">, </w:t>
      </w:r>
      <w:r w:rsidRPr="00190A25">
        <w:rPr>
          <w:i/>
          <w:iCs/>
          <w:noProof/>
          <w:sz w:val="24"/>
          <w:szCs w:val="24"/>
        </w:rPr>
        <w:t>14(3)</w:t>
      </w:r>
      <w:r w:rsidRPr="00190A25">
        <w:rPr>
          <w:noProof/>
          <w:sz w:val="24"/>
          <w:szCs w:val="24"/>
        </w:rPr>
        <w:t>, 104–115.</w:t>
      </w:r>
    </w:p>
    <w:p w:rsidR="00190A25" w:rsidRPr="00190A25" w:rsidRDefault="00190A25" w:rsidP="00190A25">
      <w:pPr>
        <w:adjustRightInd w:val="0"/>
        <w:ind w:left="480" w:hanging="480"/>
        <w:rPr>
          <w:noProof/>
          <w:sz w:val="24"/>
          <w:szCs w:val="24"/>
        </w:rPr>
      </w:pPr>
      <w:r w:rsidRPr="00190A25">
        <w:rPr>
          <w:noProof/>
          <w:sz w:val="24"/>
          <w:szCs w:val="24"/>
        </w:rPr>
        <w:t xml:space="preserve">Mallat, &amp; Tuunainen. (2008). Exploring Merchant Adoption of Mobile Payment Systems: An Empirical Study. </w:t>
      </w:r>
      <w:r w:rsidRPr="00190A25">
        <w:rPr>
          <w:i/>
          <w:iCs/>
          <w:noProof/>
          <w:sz w:val="24"/>
          <w:szCs w:val="24"/>
        </w:rPr>
        <w:t>E-Service Journal</w:t>
      </w:r>
      <w:r w:rsidRPr="00190A25">
        <w:rPr>
          <w:noProof/>
          <w:sz w:val="24"/>
          <w:szCs w:val="24"/>
        </w:rPr>
        <w:t xml:space="preserve">, </w:t>
      </w:r>
      <w:r w:rsidRPr="00190A25">
        <w:rPr>
          <w:i/>
          <w:iCs/>
          <w:noProof/>
          <w:sz w:val="24"/>
          <w:szCs w:val="24"/>
        </w:rPr>
        <w:t>6</w:t>
      </w:r>
      <w:r w:rsidRPr="00190A25">
        <w:rPr>
          <w:noProof/>
          <w:sz w:val="24"/>
          <w:szCs w:val="24"/>
        </w:rPr>
        <w:t>(2), 24. https://doi.org/10.2979/esj.2008.6.2.24</w:t>
      </w:r>
    </w:p>
    <w:p w:rsidR="00190A25" w:rsidRPr="00190A25" w:rsidRDefault="00190A25" w:rsidP="00190A25">
      <w:pPr>
        <w:adjustRightInd w:val="0"/>
        <w:ind w:left="480" w:hanging="480"/>
        <w:rPr>
          <w:noProof/>
          <w:sz w:val="24"/>
          <w:szCs w:val="24"/>
        </w:rPr>
      </w:pPr>
      <w:r w:rsidRPr="00190A25">
        <w:rPr>
          <w:noProof/>
          <w:sz w:val="24"/>
          <w:szCs w:val="24"/>
        </w:rPr>
        <w:t xml:space="preserve">Murshed, M., &amp; Bahar, M. H. (2021). Murshed, M., &amp; Bahar, M. H. Digital Financial Inclusion in Bangladesh: Opportunities and Challenges. </w:t>
      </w:r>
      <w:r w:rsidRPr="00190A25">
        <w:rPr>
          <w:i/>
          <w:iCs/>
          <w:noProof/>
          <w:sz w:val="24"/>
          <w:szCs w:val="24"/>
        </w:rPr>
        <w:t>International Journal of Financial Research</w:t>
      </w:r>
      <w:r w:rsidRPr="00190A25">
        <w:rPr>
          <w:noProof/>
          <w:sz w:val="24"/>
          <w:szCs w:val="24"/>
        </w:rPr>
        <w:t xml:space="preserve">, </w:t>
      </w:r>
      <w:r w:rsidRPr="00190A25">
        <w:rPr>
          <w:i/>
          <w:iCs/>
          <w:noProof/>
          <w:sz w:val="24"/>
          <w:szCs w:val="24"/>
        </w:rPr>
        <w:t>12(1)</w:t>
      </w:r>
      <w:r w:rsidRPr="00190A25">
        <w:rPr>
          <w:noProof/>
          <w:sz w:val="24"/>
          <w:szCs w:val="24"/>
        </w:rPr>
        <w:t>, 28–35.</w:t>
      </w:r>
    </w:p>
    <w:p w:rsidR="00190A25" w:rsidRPr="00190A25" w:rsidRDefault="00190A25" w:rsidP="00190A25">
      <w:pPr>
        <w:adjustRightInd w:val="0"/>
        <w:ind w:left="480" w:hanging="480"/>
        <w:rPr>
          <w:noProof/>
          <w:sz w:val="24"/>
          <w:szCs w:val="24"/>
        </w:rPr>
      </w:pPr>
      <w:r w:rsidRPr="00190A25">
        <w:rPr>
          <w:noProof/>
          <w:sz w:val="24"/>
          <w:szCs w:val="24"/>
        </w:rPr>
        <w:t xml:space="preserve">Noor, Z., &amp; Alam, M. (2021). Digital Financial Services in Bangladesh: Success Story and Prospects. </w:t>
      </w:r>
      <w:r w:rsidRPr="00190A25">
        <w:rPr>
          <w:i/>
          <w:iCs/>
          <w:noProof/>
          <w:sz w:val="24"/>
          <w:szCs w:val="24"/>
        </w:rPr>
        <w:t>Journal of Governance and Regulation</w:t>
      </w:r>
      <w:r w:rsidRPr="00190A25">
        <w:rPr>
          <w:noProof/>
          <w:sz w:val="24"/>
          <w:szCs w:val="24"/>
        </w:rPr>
        <w:t xml:space="preserve">, </w:t>
      </w:r>
      <w:r w:rsidRPr="00190A25">
        <w:rPr>
          <w:i/>
          <w:iCs/>
          <w:noProof/>
          <w:sz w:val="24"/>
          <w:szCs w:val="24"/>
        </w:rPr>
        <w:t>10(3)</w:t>
      </w:r>
      <w:r w:rsidRPr="00190A25">
        <w:rPr>
          <w:noProof/>
          <w:sz w:val="24"/>
          <w:szCs w:val="24"/>
        </w:rPr>
        <w:t>, 56–66.</w:t>
      </w:r>
    </w:p>
    <w:p w:rsidR="00190A25" w:rsidRPr="00190A25" w:rsidRDefault="00190A25" w:rsidP="00190A25">
      <w:pPr>
        <w:adjustRightInd w:val="0"/>
        <w:ind w:left="480" w:hanging="480"/>
        <w:rPr>
          <w:noProof/>
          <w:sz w:val="24"/>
          <w:szCs w:val="24"/>
        </w:rPr>
      </w:pPr>
      <w:r w:rsidRPr="00190A25">
        <w:rPr>
          <w:noProof/>
          <w:sz w:val="24"/>
          <w:szCs w:val="24"/>
        </w:rPr>
        <w:t xml:space="preserve">Ouma, S. A., Odongo, T. M., &amp; Were, M. (2017). Mobile financial services and financial inclusion: Is it a boon for savings mobilization? </w:t>
      </w:r>
      <w:r w:rsidRPr="00190A25">
        <w:rPr>
          <w:i/>
          <w:iCs/>
          <w:noProof/>
          <w:sz w:val="24"/>
          <w:szCs w:val="24"/>
        </w:rPr>
        <w:t>Review of Development Finance</w:t>
      </w:r>
      <w:r w:rsidRPr="00190A25">
        <w:rPr>
          <w:noProof/>
          <w:sz w:val="24"/>
          <w:szCs w:val="24"/>
        </w:rPr>
        <w:t xml:space="preserve">, </w:t>
      </w:r>
      <w:r w:rsidRPr="00190A25">
        <w:rPr>
          <w:i/>
          <w:iCs/>
          <w:noProof/>
          <w:sz w:val="24"/>
          <w:szCs w:val="24"/>
        </w:rPr>
        <w:t>7</w:t>
      </w:r>
      <w:r w:rsidRPr="00190A25">
        <w:rPr>
          <w:noProof/>
          <w:sz w:val="24"/>
          <w:szCs w:val="24"/>
        </w:rPr>
        <w:t>(1), 29–35. https://doi.org/10.1016/j.rdf.2017.01.001</w:t>
      </w:r>
    </w:p>
    <w:p w:rsidR="00190A25" w:rsidRPr="00190A25" w:rsidRDefault="00190A25" w:rsidP="00190A25">
      <w:pPr>
        <w:adjustRightInd w:val="0"/>
        <w:ind w:left="480" w:hanging="480"/>
        <w:rPr>
          <w:noProof/>
          <w:sz w:val="24"/>
          <w:szCs w:val="24"/>
        </w:rPr>
      </w:pPr>
      <w:r w:rsidRPr="00190A25">
        <w:rPr>
          <w:noProof/>
          <w:sz w:val="24"/>
          <w:szCs w:val="24"/>
        </w:rPr>
        <w:t xml:space="preserve">Rahman, M. M., &amp; Hasan, M. K. (2019). Challenges and Prospects of Merchant Acquiring Services in Bangladesh. </w:t>
      </w:r>
      <w:r w:rsidRPr="00190A25">
        <w:rPr>
          <w:i/>
          <w:iCs/>
          <w:noProof/>
          <w:sz w:val="24"/>
          <w:szCs w:val="24"/>
        </w:rPr>
        <w:t>International Journal of Innovation and Economic Development</w:t>
      </w:r>
      <w:r w:rsidRPr="00190A25">
        <w:rPr>
          <w:noProof/>
          <w:sz w:val="24"/>
          <w:szCs w:val="24"/>
        </w:rPr>
        <w:t xml:space="preserve">, </w:t>
      </w:r>
      <w:r w:rsidRPr="00190A25">
        <w:rPr>
          <w:i/>
          <w:iCs/>
          <w:noProof/>
          <w:sz w:val="24"/>
          <w:szCs w:val="24"/>
        </w:rPr>
        <w:t>5(1)</w:t>
      </w:r>
      <w:r w:rsidRPr="00190A25">
        <w:rPr>
          <w:noProof/>
          <w:sz w:val="24"/>
          <w:szCs w:val="24"/>
        </w:rPr>
        <w:t>, 12–23.</w:t>
      </w:r>
    </w:p>
    <w:p w:rsidR="00190A25" w:rsidRPr="00190A25" w:rsidRDefault="00190A25" w:rsidP="00190A25">
      <w:pPr>
        <w:adjustRightInd w:val="0"/>
        <w:ind w:left="480" w:hanging="480"/>
        <w:rPr>
          <w:noProof/>
          <w:sz w:val="24"/>
          <w:szCs w:val="24"/>
        </w:rPr>
      </w:pPr>
      <w:r w:rsidRPr="00190A25">
        <w:rPr>
          <w:noProof/>
          <w:sz w:val="24"/>
          <w:szCs w:val="24"/>
        </w:rPr>
        <w:t xml:space="preserve">Rahman, M. S., &amp; Ahsan, A. F. M. K. (2020). Digital financial inclusion in Bangladesh: Problems and prospects. </w:t>
      </w:r>
      <w:r w:rsidRPr="00190A25">
        <w:rPr>
          <w:i/>
          <w:iCs/>
          <w:noProof/>
          <w:sz w:val="24"/>
          <w:szCs w:val="24"/>
        </w:rPr>
        <w:t>Journal of Financial Services Marketing</w:t>
      </w:r>
      <w:r w:rsidRPr="00190A25">
        <w:rPr>
          <w:noProof/>
          <w:sz w:val="24"/>
          <w:szCs w:val="24"/>
        </w:rPr>
        <w:t xml:space="preserve">, </w:t>
      </w:r>
      <w:r w:rsidRPr="00190A25">
        <w:rPr>
          <w:i/>
          <w:iCs/>
          <w:noProof/>
          <w:sz w:val="24"/>
          <w:szCs w:val="24"/>
        </w:rPr>
        <w:t>25(1)</w:t>
      </w:r>
      <w:r w:rsidRPr="00190A25">
        <w:rPr>
          <w:noProof/>
          <w:sz w:val="24"/>
          <w:szCs w:val="24"/>
        </w:rPr>
        <w:t>, 1–14. https://doi.org/10.1057/s41264-019-00083-x</w:t>
      </w:r>
    </w:p>
    <w:p w:rsidR="00190A25" w:rsidRPr="00190A25" w:rsidRDefault="00190A25" w:rsidP="00190A25">
      <w:pPr>
        <w:adjustRightInd w:val="0"/>
        <w:ind w:left="480" w:hanging="480"/>
        <w:rPr>
          <w:noProof/>
          <w:sz w:val="24"/>
          <w:szCs w:val="24"/>
        </w:rPr>
      </w:pPr>
      <w:r w:rsidRPr="00190A25">
        <w:rPr>
          <w:noProof/>
          <w:sz w:val="24"/>
          <w:szCs w:val="24"/>
        </w:rPr>
        <w:t xml:space="preserve">Rahman, S., &amp; Parvez, M. S. (2019). Payment Systems in Bangladesh: Challenges and Opportunities. </w:t>
      </w:r>
      <w:r w:rsidRPr="00190A25">
        <w:rPr>
          <w:i/>
          <w:iCs/>
          <w:noProof/>
          <w:sz w:val="24"/>
          <w:szCs w:val="24"/>
        </w:rPr>
        <w:t>Journal of Banking and Financial Services</w:t>
      </w:r>
      <w:r w:rsidRPr="00190A25">
        <w:rPr>
          <w:noProof/>
          <w:sz w:val="24"/>
          <w:szCs w:val="24"/>
        </w:rPr>
        <w:t xml:space="preserve">, </w:t>
      </w:r>
      <w:r w:rsidRPr="00190A25">
        <w:rPr>
          <w:i/>
          <w:iCs/>
          <w:noProof/>
          <w:sz w:val="24"/>
          <w:szCs w:val="24"/>
        </w:rPr>
        <w:t>13(1)</w:t>
      </w:r>
      <w:r w:rsidRPr="00190A25">
        <w:rPr>
          <w:noProof/>
          <w:sz w:val="24"/>
          <w:szCs w:val="24"/>
        </w:rPr>
        <w:t>, 1-15.</w:t>
      </w:r>
    </w:p>
    <w:p w:rsidR="00190A25" w:rsidRPr="00190A25" w:rsidRDefault="00190A25" w:rsidP="00190A25">
      <w:pPr>
        <w:adjustRightInd w:val="0"/>
        <w:ind w:left="480" w:hanging="480"/>
        <w:rPr>
          <w:noProof/>
          <w:sz w:val="24"/>
          <w:szCs w:val="24"/>
        </w:rPr>
      </w:pPr>
      <w:r w:rsidRPr="00190A25">
        <w:rPr>
          <w:noProof/>
          <w:sz w:val="24"/>
          <w:szCs w:val="24"/>
        </w:rPr>
        <w:t xml:space="preserve">Rashid, S., &amp; Dahalin, Z. M. (2018). Understanding the diffusion and adoption of mobile financial services in Bangladesh: A theoretical framework. </w:t>
      </w:r>
      <w:r w:rsidRPr="00190A25">
        <w:rPr>
          <w:i/>
          <w:iCs/>
          <w:noProof/>
          <w:sz w:val="24"/>
          <w:szCs w:val="24"/>
        </w:rPr>
        <w:t>Journal of Theoretical and Applied Information Technology</w:t>
      </w:r>
      <w:r w:rsidRPr="00190A25">
        <w:rPr>
          <w:noProof/>
          <w:sz w:val="24"/>
          <w:szCs w:val="24"/>
        </w:rPr>
        <w:t xml:space="preserve">, </w:t>
      </w:r>
      <w:r w:rsidRPr="00190A25">
        <w:rPr>
          <w:i/>
          <w:iCs/>
          <w:noProof/>
          <w:sz w:val="24"/>
          <w:szCs w:val="24"/>
        </w:rPr>
        <w:t>96(10)</w:t>
      </w:r>
      <w:r w:rsidRPr="00190A25">
        <w:rPr>
          <w:noProof/>
          <w:sz w:val="24"/>
          <w:szCs w:val="24"/>
        </w:rPr>
        <w:t>, 2985–2997.</w:t>
      </w:r>
    </w:p>
    <w:p w:rsidR="00190A25" w:rsidRPr="00190A25" w:rsidRDefault="00190A25" w:rsidP="00190A25">
      <w:pPr>
        <w:adjustRightInd w:val="0"/>
        <w:ind w:left="480" w:hanging="480"/>
        <w:rPr>
          <w:noProof/>
          <w:sz w:val="24"/>
          <w:szCs w:val="24"/>
        </w:rPr>
      </w:pPr>
      <w:r w:rsidRPr="00190A25">
        <w:rPr>
          <w:noProof/>
          <w:sz w:val="24"/>
          <w:szCs w:val="24"/>
        </w:rPr>
        <w:t xml:space="preserve">Sultana, N., &amp; Alam, M. K. (2021). Digital Financial Services and Financial Inclusion in Bangladesh: An Empirical Study. </w:t>
      </w:r>
      <w:r w:rsidRPr="00190A25">
        <w:rPr>
          <w:i/>
          <w:iCs/>
          <w:noProof/>
          <w:sz w:val="24"/>
          <w:szCs w:val="24"/>
        </w:rPr>
        <w:t>International Journal of Financial Studies</w:t>
      </w:r>
      <w:r w:rsidRPr="00190A25">
        <w:rPr>
          <w:noProof/>
          <w:sz w:val="24"/>
          <w:szCs w:val="24"/>
        </w:rPr>
        <w:t xml:space="preserve">, </w:t>
      </w:r>
      <w:r w:rsidRPr="00190A25">
        <w:rPr>
          <w:i/>
          <w:iCs/>
          <w:noProof/>
          <w:sz w:val="24"/>
          <w:szCs w:val="24"/>
        </w:rPr>
        <w:t>9(5)</w:t>
      </w:r>
      <w:r w:rsidRPr="00190A25">
        <w:rPr>
          <w:noProof/>
          <w:sz w:val="24"/>
          <w:szCs w:val="24"/>
        </w:rPr>
        <w:t>, 89.</w:t>
      </w:r>
    </w:p>
    <w:p w:rsidR="00190A25" w:rsidRPr="00190A25" w:rsidRDefault="00190A25" w:rsidP="00190A25">
      <w:pPr>
        <w:adjustRightInd w:val="0"/>
        <w:ind w:left="480" w:hanging="480"/>
        <w:rPr>
          <w:noProof/>
          <w:sz w:val="24"/>
          <w:szCs w:val="24"/>
        </w:rPr>
      </w:pPr>
      <w:r w:rsidRPr="00190A25">
        <w:rPr>
          <w:noProof/>
          <w:sz w:val="24"/>
          <w:szCs w:val="24"/>
        </w:rPr>
        <w:t xml:space="preserve">Sultana, S., Sultana, A., &amp; Islam, S. (2021). Factors influencing the adoption of mobile financial services in Bangladesh. </w:t>
      </w:r>
      <w:r w:rsidRPr="00190A25">
        <w:rPr>
          <w:i/>
          <w:iCs/>
          <w:noProof/>
          <w:sz w:val="24"/>
          <w:szCs w:val="24"/>
        </w:rPr>
        <w:t>Journal of Financial Services Marketing</w:t>
      </w:r>
      <w:r w:rsidRPr="00190A25">
        <w:rPr>
          <w:noProof/>
          <w:sz w:val="24"/>
          <w:szCs w:val="24"/>
        </w:rPr>
        <w:t xml:space="preserve">, </w:t>
      </w:r>
      <w:r w:rsidRPr="00190A25">
        <w:rPr>
          <w:i/>
          <w:iCs/>
          <w:noProof/>
          <w:sz w:val="24"/>
          <w:szCs w:val="24"/>
        </w:rPr>
        <w:t>26(2)</w:t>
      </w:r>
      <w:r w:rsidRPr="00190A25">
        <w:rPr>
          <w:noProof/>
          <w:sz w:val="24"/>
          <w:szCs w:val="24"/>
        </w:rPr>
        <w:t xml:space="preserve">, 83–94. </w:t>
      </w:r>
      <w:r w:rsidRPr="00190A25">
        <w:rPr>
          <w:noProof/>
          <w:sz w:val="24"/>
          <w:szCs w:val="24"/>
        </w:rPr>
        <w:lastRenderedPageBreak/>
        <w:t>https://doi.org/10.1057/s41264-020-00110-9</w:t>
      </w:r>
    </w:p>
    <w:p w:rsidR="00190A25" w:rsidRPr="00190A25" w:rsidRDefault="00190A25" w:rsidP="00190A25">
      <w:pPr>
        <w:adjustRightInd w:val="0"/>
        <w:ind w:left="480" w:hanging="480"/>
        <w:rPr>
          <w:noProof/>
          <w:sz w:val="24"/>
          <w:szCs w:val="24"/>
        </w:rPr>
      </w:pPr>
      <w:r w:rsidRPr="00190A25">
        <w:rPr>
          <w:noProof/>
          <w:sz w:val="24"/>
          <w:szCs w:val="24"/>
        </w:rPr>
        <w:t xml:space="preserve">Taher, M. A., &amp; Hossain, M. A. (2019). Challenges and Opportunities for Digital Financial Inclusion in Bangladesh. </w:t>
      </w:r>
      <w:r w:rsidRPr="00190A25">
        <w:rPr>
          <w:i/>
          <w:iCs/>
          <w:noProof/>
          <w:sz w:val="24"/>
          <w:szCs w:val="24"/>
        </w:rPr>
        <w:t>International Journal of Economics, Commerce and Management</w:t>
      </w:r>
      <w:r w:rsidRPr="00190A25">
        <w:rPr>
          <w:noProof/>
          <w:sz w:val="24"/>
          <w:szCs w:val="24"/>
        </w:rPr>
        <w:t xml:space="preserve">, </w:t>
      </w:r>
      <w:r w:rsidRPr="00190A25">
        <w:rPr>
          <w:i/>
          <w:iCs/>
          <w:noProof/>
          <w:sz w:val="24"/>
          <w:szCs w:val="24"/>
        </w:rPr>
        <w:t>3(3)</w:t>
      </w:r>
      <w:r w:rsidRPr="00190A25">
        <w:rPr>
          <w:noProof/>
          <w:sz w:val="24"/>
          <w:szCs w:val="24"/>
        </w:rPr>
        <w:t>, 46–53.</w:t>
      </w:r>
    </w:p>
    <w:p w:rsidR="00190A25" w:rsidRPr="00190A25" w:rsidRDefault="00190A25" w:rsidP="00190A25">
      <w:pPr>
        <w:adjustRightInd w:val="0"/>
        <w:ind w:left="480" w:hanging="480"/>
        <w:rPr>
          <w:noProof/>
          <w:sz w:val="24"/>
        </w:rPr>
      </w:pPr>
      <w:r w:rsidRPr="00190A25">
        <w:rPr>
          <w:noProof/>
          <w:sz w:val="24"/>
          <w:szCs w:val="24"/>
        </w:rPr>
        <w:t xml:space="preserve">Uddin, M. S., &amp; Islam, M. A. (2021). Customer Acceptance of White Label ATM Services: A Study on Bangladesh Perspective. </w:t>
      </w:r>
      <w:r w:rsidRPr="00190A25">
        <w:rPr>
          <w:i/>
          <w:iCs/>
          <w:noProof/>
          <w:sz w:val="24"/>
          <w:szCs w:val="24"/>
        </w:rPr>
        <w:t>Asian Journal of Business and Management Sciences</w:t>
      </w:r>
      <w:r w:rsidRPr="00190A25">
        <w:rPr>
          <w:noProof/>
          <w:sz w:val="24"/>
          <w:szCs w:val="24"/>
        </w:rPr>
        <w:t xml:space="preserve">, </w:t>
      </w:r>
      <w:r w:rsidRPr="00190A25">
        <w:rPr>
          <w:i/>
          <w:iCs/>
          <w:noProof/>
          <w:sz w:val="24"/>
          <w:szCs w:val="24"/>
        </w:rPr>
        <w:t>3(3)</w:t>
      </w:r>
      <w:r w:rsidRPr="00190A25">
        <w:rPr>
          <w:noProof/>
          <w:sz w:val="24"/>
          <w:szCs w:val="24"/>
        </w:rPr>
        <w:t>, 20–29.</w:t>
      </w:r>
    </w:p>
    <w:p w:rsidR="000F5AE9" w:rsidRPr="000F5AE9" w:rsidRDefault="00956574" w:rsidP="000F5AE9">
      <w:pPr>
        <w:tabs>
          <w:tab w:val="left" w:pos="2009"/>
          <w:tab w:val="left" w:pos="2010"/>
        </w:tabs>
        <w:spacing w:before="1"/>
        <w:rPr>
          <w:color w:val="000000" w:themeColor="text1"/>
          <w:sz w:val="24"/>
          <w:szCs w:val="24"/>
        </w:rPr>
      </w:pPr>
      <w:r>
        <w:rPr>
          <w:color w:val="000000" w:themeColor="text1"/>
          <w:sz w:val="24"/>
          <w:szCs w:val="24"/>
        </w:rPr>
        <w:fldChar w:fldCharType="end"/>
      </w:r>
    </w:p>
    <w:sectPr w:rsidR="000F5AE9" w:rsidRPr="000F5AE9" w:rsidSect="00E92E50">
      <w:footerReference w:type="default" r:id="rId16"/>
      <w:pgSz w:w="12240" w:h="15840"/>
      <w:pgMar w:top="1440"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379A" w:rsidRDefault="004C379A" w:rsidP="00180DC1">
      <w:r>
        <w:separator/>
      </w:r>
    </w:p>
  </w:endnote>
  <w:endnote w:type="continuationSeparator" w:id="1">
    <w:p w:rsidR="004C379A" w:rsidRDefault="004C379A" w:rsidP="00180D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Display">
    <w:altName w:val="Calibri"/>
    <w:charset w:val="00"/>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1263813"/>
      <w:docPartObj>
        <w:docPartGallery w:val="Page Numbers (Bottom of Page)"/>
        <w:docPartUnique/>
      </w:docPartObj>
    </w:sdtPr>
    <w:sdtContent>
      <w:p w:rsidR="006232DB" w:rsidRDefault="00956574">
        <w:pPr>
          <w:pStyle w:val="Footer"/>
          <w:jc w:val="right"/>
        </w:pPr>
        <w:fldSimple w:instr=" PAGE   \* MERGEFORMAT ">
          <w:r w:rsidR="00DF190A">
            <w:rPr>
              <w:noProof/>
            </w:rPr>
            <w:t>18</w:t>
          </w:r>
        </w:fldSimple>
      </w:p>
    </w:sdtContent>
  </w:sdt>
  <w:p w:rsidR="006232DB" w:rsidRDefault="006232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379A" w:rsidRDefault="004C379A" w:rsidP="00180DC1">
      <w:r>
        <w:separator/>
      </w:r>
    </w:p>
  </w:footnote>
  <w:footnote w:type="continuationSeparator" w:id="1">
    <w:p w:rsidR="004C379A" w:rsidRDefault="004C379A" w:rsidP="00180D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17E92"/>
    <w:multiLevelType w:val="hybridMultilevel"/>
    <w:tmpl w:val="45A05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863693"/>
    <w:multiLevelType w:val="hybridMultilevel"/>
    <w:tmpl w:val="A8622B2A"/>
    <w:lvl w:ilvl="0" w:tplc="04090001">
      <w:start w:val="1"/>
      <w:numFmt w:val="bullet"/>
      <w:lvlText w:val=""/>
      <w:lvlJc w:val="left"/>
      <w:pPr>
        <w:ind w:left="1337" w:hanging="360"/>
      </w:pPr>
      <w:rPr>
        <w:rFonts w:ascii="Symbol" w:hAnsi="Symbol"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2">
    <w:nsid w:val="112449BC"/>
    <w:multiLevelType w:val="hybridMultilevel"/>
    <w:tmpl w:val="E65A8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7F77D8"/>
    <w:multiLevelType w:val="hybridMultilevel"/>
    <w:tmpl w:val="EFF2D512"/>
    <w:lvl w:ilvl="0" w:tplc="A4FAA87C">
      <w:numFmt w:val="bullet"/>
      <w:lvlText w:val="•"/>
      <w:lvlJc w:val="left"/>
      <w:pPr>
        <w:ind w:left="2022" w:hanging="316"/>
      </w:pPr>
      <w:rPr>
        <w:rFonts w:hint="default"/>
        <w:w w:val="108"/>
        <w:lang w:val="en-US" w:eastAsia="en-US" w:bidi="ar-SA"/>
      </w:rPr>
    </w:lvl>
    <w:lvl w:ilvl="1" w:tplc="2D0CA228">
      <w:numFmt w:val="bullet"/>
      <w:lvlText w:val="•"/>
      <w:lvlJc w:val="left"/>
      <w:pPr>
        <w:ind w:left="2908" w:hanging="316"/>
      </w:pPr>
      <w:rPr>
        <w:rFonts w:hint="default"/>
        <w:lang w:val="en-US" w:eastAsia="en-US" w:bidi="ar-SA"/>
      </w:rPr>
    </w:lvl>
    <w:lvl w:ilvl="2" w:tplc="6E1802DE">
      <w:numFmt w:val="bullet"/>
      <w:lvlText w:val="•"/>
      <w:lvlJc w:val="left"/>
      <w:pPr>
        <w:ind w:left="3796" w:hanging="316"/>
      </w:pPr>
      <w:rPr>
        <w:rFonts w:hint="default"/>
        <w:lang w:val="en-US" w:eastAsia="en-US" w:bidi="ar-SA"/>
      </w:rPr>
    </w:lvl>
    <w:lvl w:ilvl="3" w:tplc="4A40F456">
      <w:numFmt w:val="bullet"/>
      <w:lvlText w:val="•"/>
      <w:lvlJc w:val="left"/>
      <w:pPr>
        <w:ind w:left="4684" w:hanging="316"/>
      </w:pPr>
      <w:rPr>
        <w:rFonts w:hint="default"/>
        <w:lang w:val="en-US" w:eastAsia="en-US" w:bidi="ar-SA"/>
      </w:rPr>
    </w:lvl>
    <w:lvl w:ilvl="4" w:tplc="4CF02A40">
      <w:numFmt w:val="bullet"/>
      <w:lvlText w:val="•"/>
      <w:lvlJc w:val="left"/>
      <w:pPr>
        <w:ind w:left="5572" w:hanging="316"/>
      </w:pPr>
      <w:rPr>
        <w:rFonts w:hint="default"/>
        <w:lang w:val="en-US" w:eastAsia="en-US" w:bidi="ar-SA"/>
      </w:rPr>
    </w:lvl>
    <w:lvl w:ilvl="5" w:tplc="31ECAE1A">
      <w:numFmt w:val="bullet"/>
      <w:lvlText w:val="•"/>
      <w:lvlJc w:val="left"/>
      <w:pPr>
        <w:ind w:left="6460" w:hanging="316"/>
      </w:pPr>
      <w:rPr>
        <w:rFonts w:hint="default"/>
        <w:lang w:val="en-US" w:eastAsia="en-US" w:bidi="ar-SA"/>
      </w:rPr>
    </w:lvl>
    <w:lvl w:ilvl="6" w:tplc="C2583E90">
      <w:numFmt w:val="bullet"/>
      <w:lvlText w:val="•"/>
      <w:lvlJc w:val="left"/>
      <w:pPr>
        <w:ind w:left="7348" w:hanging="316"/>
      </w:pPr>
      <w:rPr>
        <w:rFonts w:hint="default"/>
        <w:lang w:val="en-US" w:eastAsia="en-US" w:bidi="ar-SA"/>
      </w:rPr>
    </w:lvl>
    <w:lvl w:ilvl="7" w:tplc="724E9852">
      <w:numFmt w:val="bullet"/>
      <w:lvlText w:val="•"/>
      <w:lvlJc w:val="left"/>
      <w:pPr>
        <w:ind w:left="8236" w:hanging="316"/>
      </w:pPr>
      <w:rPr>
        <w:rFonts w:hint="default"/>
        <w:lang w:val="en-US" w:eastAsia="en-US" w:bidi="ar-SA"/>
      </w:rPr>
    </w:lvl>
    <w:lvl w:ilvl="8" w:tplc="1806ECA0">
      <w:numFmt w:val="bullet"/>
      <w:lvlText w:val="•"/>
      <w:lvlJc w:val="left"/>
      <w:pPr>
        <w:ind w:left="9124" w:hanging="316"/>
      </w:pPr>
      <w:rPr>
        <w:rFonts w:hint="default"/>
        <w:lang w:val="en-US" w:eastAsia="en-US" w:bidi="ar-SA"/>
      </w:rPr>
    </w:lvl>
  </w:abstractNum>
  <w:abstractNum w:abstractNumId="4">
    <w:nsid w:val="1FDB4BBF"/>
    <w:multiLevelType w:val="multilevel"/>
    <w:tmpl w:val="0944D6B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242E3456"/>
    <w:multiLevelType w:val="multilevel"/>
    <w:tmpl w:val="78D63D24"/>
    <w:lvl w:ilvl="0">
      <w:start w:val="1"/>
      <w:numFmt w:val="decimal"/>
      <w:lvlText w:val="%1."/>
      <w:lvlJc w:val="left"/>
      <w:pPr>
        <w:ind w:left="1080" w:hanging="360"/>
      </w:pPr>
      <w:rPr>
        <w:rFonts w:hint="default"/>
        <w:b/>
        <w:bCs/>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6">
    <w:nsid w:val="2C765635"/>
    <w:multiLevelType w:val="hybridMultilevel"/>
    <w:tmpl w:val="F6F60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244A60"/>
    <w:multiLevelType w:val="hybridMultilevel"/>
    <w:tmpl w:val="178E19A2"/>
    <w:lvl w:ilvl="0" w:tplc="B8923F50">
      <w:numFmt w:val="bullet"/>
      <w:lvlText w:val="•"/>
      <w:lvlJc w:val="left"/>
      <w:pPr>
        <w:ind w:left="784" w:hanging="316"/>
      </w:pPr>
      <w:rPr>
        <w:rFonts w:ascii="Times New Roman" w:eastAsia="Times New Roman" w:hAnsi="Times New Roman" w:cs="Times New Roman" w:hint="default"/>
        <w:color w:val="383838"/>
        <w:w w:val="105"/>
        <w:sz w:val="21"/>
        <w:szCs w:val="21"/>
        <w:lang w:val="en-US" w:eastAsia="en-US" w:bidi="ar-SA"/>
      </w:rPr>
    </w:lvl>
    <w:lvl w:ilvl="1" w:tplc="3034C662">
      <w:numFmt w:val="bullet"/>
      <w:lvlText w:val="•"/>
      <w:lvlJc w:val="left"/>
      <w:pPr>
        <w:ind w:left="971" w:hanging="316"/>
      </w:pPr>
      <w:rPr>
        <w:rFonts w:hint="default"/>
        <w:lang w:val="en-US" w:eastAsia="en-US" w:bidi="ar-SA"/>
      </w:rPr>
    </w:lvl>
    <w:lvl w:ilvl="2" w:tplc="12F4A226">
      <w:numFmt w:val="bullet"/>
      <w:lvlText w:val="•"/>
      <w:lvlJc w:val="left"/>
      <w:pPr>
        <w:ind w:left="1163" w:hanging="316"/>
      </w:pPr>
      <w:rPr>
        <w:rFonts w:hint="default"/>
        <w:lang w:val="en-US" w:eastAsia="en-US" w:bidi="ar-SA"/>
      </w:rPr>
    </w:lvl>
    <w:lvl w:ilvl="3" w:tplc="FB520AF4">
      <w:numFmt w:val="bullet"/>
      <w:lvlText w:val="•"/>
      <w:lvlJc w:val="left"/>
      <w:pPr>
        <w:ind w:left="1355" w:hanging="316"/>
      </w:pPr>
      <w:rPr>
        <w:rFonts w:hint="default"/>
        <w:lang w:val="en-US" w:eastAsia="en-US" w:bidi="ar-SA"/>
      </w:rPr>
    </w:lvl>
    <w:lvl w:ilvl="4" w:tplc="95068916">
      <w:numFmt w:val="bullet"/>
      <w:lvlText w:val="•"/>
      <w:lvlJc w:val="left"/>
      <w:pPr>
        <w:ind w:left="1547" w:hanging="316"/>
      </w:pPr>
      <w:rPr>
        <w:rFonts w:hint="default"/>
        <w:lang w:val="en-US" w:eastAsia="en-US" w:bidi="ar-SA"/>
      </w:rPr>
    </w:lvl>
    <w:lvl w:ilvl="5" w:tplc="91340CFA">
      <w:numFmt w:val="bullet"/>
      <w:lvlText w:val="•"/>
      <w:lvlJc w:val="left"/>
      <w:pPr>
        <w:ind w:left="1739" w:hanging="316"/>
      </w:pPr>
      <w:rPr>
        <w:rFonts w:hint="default"/>
        <w:lang w:val="en-US" w:eastAsia="en-US" w:bidi="ar-SA"/>
      </w:rPr>
    </w:lvl>
    <w:lvl w:ilvl="6" w:tplc="2A428918">
      <w:numFmt w:val="bullet"/>
      <w:lvlText w:val="•"/>
      <w:lvlJc w:val="left"/>
      <w:pPr>
        <w:ind w:left="1930" w:hanging="316"/>
      </w:pPr>
      <w:rPr>
        <w:rFonts w:hint="default"/>
        <w:lang w:val="en-US" w:eastAsia="en-US" w:bidi="ar-SA"/>
      </w:rPr>
    </w:lvl>
    <w:lvl w:ilvl="7" w:tplc="F5DEE318">
      <w:numFmt w:val="bullet"/>
      <w:lvlText w:val="•"/>
      <w:lvlJc w:val="left"/>
      <w:pPr>
        <w:ind w:left="2122" w:hanging="316"/>
      </w:pPr>
      <w:rPr>
        <w:rFonts w:hint="default"/>
        <w:lang w:val="en-US" w:eastAsia="en-US" w:bidi="ar-SA"/>
      </w:rPr>
    </w:lvl>
    <w:lvl w:ilvl="8" w:tplc="A94E8790">
      <w:numFmt w:val="bullet"/>
      <w:lvlText w:val="•"/>
      <w:lvlJc w:val="left"/>
      <w:pPr>
        <w:ind w:left="2314" w:hanging="316"/>
      </w:pPr>
      <w:rPr>
        <w:rFonts w:hint="default"/>
        <w:lang w:val="en-US" w:eastAsia="en-US" w:bidi="ar-SA"/>
      </w:rPr>
    </w:lvl>
  </w:abstractNum>
  <w:abstractNum w:abstractNumId="8">
    <w:nsid w:val="4A4332B7"/>
    <w:multiLevelType w:val="hybridMultilevel"/>
    <w:tmpl w:val="C9987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AD47DC"/>
    <w:multiLevelType w:val="hybridMultilevel"/>
    <w:tmpl w:val="ECF894C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56333CAD"/>
    <w:multiLevelType w:val="hybridMultilevel"/>
    <w:tmpl w:val="E9A2A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FF749C"/>
    <w:multiLevelType w:val="hybridMultilevel"/>
    <w:tmpl w:val="C7F0F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EF7670"/>
    <w:multiLevelType w:val="hybridMultilevel"/>
    <w:tmpl w:val="09D6DC1A"/>
    <w:lvl w:ilvl="0" w:tplc="87184E82">
      <w:numFmt w:val="bullet"/>
      <w:lvlText w:val="•"/>
      <w:lvlJc w:val="left"/>
      <w:pPr>
        <w:ind w:left="2364" w:hanging="303"/>
      </w:pPr>
      <w:rPr>
        <w:rFonts w:hint="default"/>
        <w:spacing w:val="-27"/>
        <w:w w:val="88"/>
        <w:lang w:val="en-US" w:eastAsia="en-US" w:bidi="ar-SA"/>
      </w:rPr>
    </w:lvl>
    <w:lvl w:ilvl="1" w:tplc="551C8E16">
      <w:numFmt w:val="bullet"/>
      <w:lvlText w:val="•"/>
      <w:lvlJc w:val="left"/>
      <w:pPr>
        <w:ind w:left="3214" w:hanging="303"/>
      </w:pPr>
      <w:rPr>
        <w:rFonts w:hint="default"/>
        <w:lang w:val="en-US" w:eastAsia="en-US" w:bidi="ar-SA"/>
      </w:rPr>
    </w:lvl>
    <w:lvl w:ilvl="2" w:tplc="72A6E0FC">
      <w:numFmt w:val="bullet"/>
      <w:lvlText w:val="•"/>
      <w:lvlJc w:val="left"/>
      <w:pPr>
        <w:ind w:left="4068" w:hanging="303"/>
      </w:pPr>
      <w:rPr>
        <w:rFonts w:hint="default"/>
        <w:lang w:val="en-US" w:eastAsia="en-US" w:bidi="ar-SA"/>
      </w:rPr>
    </w:lvl>
    <w:lvl w:ilvl="3" w:tplc="BDA4EE22">
      <w:numFmt w:val="bullet"/>
      <w:lvlText w:val="•"/>
      <w:lvlJc w:val="left"/>
      <w:pPr>
        <w:ind w:left="4922" w:hanging="303"/>
      </w:pPr>
      <w:rPr>
        <w:rFonts w:hint="default"/>
        <w:lang w:val="en-US" w:eastAsia="en-US" w:bidi="ar-SA"/>
      </w:rPr>
    </w:lvl>
    <w:lvl w:ilvl="4" w:tplc="337A26F8">
      <w:numFmt w:val="bullet"/>
      <w:lvlText w:val="•"/>
      <w:lvlJc w:val="left"/>
      <w:pPr>
        <w:ind w:left="5776" w:hanging="303"/>
      </w:pPr>
      <w:rPr>
        <w:rFonts w:hint="default"/>
        <w:lang w:val="en-US" w:eastAsia="en-US" w:bidi="ar-SA"/>
      </w:rPr>
    </w:lvl>
    <w:lvl w:ilvl="5" w:tplc="70804A1A">
      <w:numFmt w:val="bullet"/>
      <w:lvlText w:val="•"/>
      <w:lvlJc w:val="left"/>
      <w:pPr>
        <w:ind w:left="6630" w:hanging="303"/>
      </w:pPr>
      <w:rPr>
        <w:rFonts w:hint="default"/>
        <w:lang w:val="en-US" w:eastAsia="en-US" w:bidi="ar-SA"/>
      </w:rPr>
    </w:lvl>
    <w:lvl w:ilvl="6" w:tplc="24D45156">
      <w:numFmt w:val="bullet"/>
      <w:lvlText w:val="•"/>
      <w:lvlJc w:val="left"/>
      <w:pPr>
        <w:ind w:left="7484" w:hanging="303"/>
      </w:pPr>
      <w:rPr>
        <w:rFonts w:hint="default"/>
        <w:lang w:val="en-US" w:eastAsia="en-US" w:bidi="ar-SA"/>
      </w:rPr>
    </w:lvl>
    <w:lvl w:ilvl="7" w:tplc="E1EA7874">
      <w:numFmt w:val="bullet"/>
      <w:lvlText w:val="•"/>
      <w:lvlJc w:val="left"/>
      <w:pPr>
        <w:ind w:left="8338" w:hanging="303"/>
      </w:pPr>
      <w:rPr>
        <w:rFonts w:hint="default"/>
        <w:lang w:val="en-US" w:eastAsia="en-US" w:bidi="ar-SA"/>
      </w:rPr>
    </w:lvl>
    <w:lvl w:ilvl="8" w:tplc="68341C00">
      <w:numFmt w:val="bullet"/>
      <w:lvlText w:val="•"/>
      <w:lvlJc w:val="left"/>
      <w:pPr>
        <w:ind w:left="9192" w:hanging="303"/>
      </w:pPr>
      <w:rPr>
        <w:rFonts w:hint="default"/>
        <w:lang w:val="en-US" w:eastAsia="en-US" w:bidi="ar-SA"/>
      </w:rPr>
    </w:lvl>
  </w:abstractNum>
  <w:abstractNum w:abstractNumId="13">
    <w:nsid w:val="726D1B6C"/>
    <w:multiLevelType w:val="hybridMultilevel"/>
    <w:tmpl w:val="0F8E23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2"/>
  </w:num>
  <w:num w:numId="4">
    <w:abstractNumId w:val="1"/>
  </w:num>
  <w:num w:numId="5">
    <w:abstractNumId w:val="6"/>
  </w:num>
  <w:num w:numId="6">
    <w:abstractNumId w:val="11"/>
  </w:num>
  <w:num w:numId="7">
    <w:abstractNumId w:val="0"/>
  </w:num>
  <w:num w:numId="8">
    <w:abstractNumId w:val="8"/>
  </w:num>
  <w:num w:numId="9">
    <w:abstractNumId w:val="9"/>
  </w:num>
  <w:num w:numId="10">
    <w:abstractNumId w:val="10"/>
  </w:num>
  <w:num w:numId="11">
    <w:abstractNumId w:val="2"/>
  </w:num>
  <w:num w:numId="12">
    <w:abstractNumId w:val="5"/>
  </w:num>
  <w:num w:numId="13">
    <w:abstractNumId w:val="1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6146"/>
  </w:hdrShapeDefaults>
  <w:footnotePr>
    <w:footnote w:id="0"/>
    <w:footnote w:id="1"/>
  </w:footnotePr>
  <w:endnotePr>
    <w:endnote w:id="0"/>
    <w:endnote w:id="1"/>
  </w:endnotePr>
  <w:compat>
    <w:ulTrailSpace/>
  </w:compat>
  <w:docVars>
    <w:docVar w:name="__Grammarly_42____i" w:val="H4sIAAAAAAAEAKtWckksSQxILCpxzi/NK1GyMqwFAAEhoTITAAAA"/>
    <w:docVar w:name="__Grammarly_42___1" w:val="H4sIAAAAAAAEAKtWcslP9kxRslIyNDY2NjUyNjQzMjMyNzc2NjFR0lEKTi0uzszPAykwqgUAhW5Q7ywAAAA="/>
  </w:docVars>
  <w:rsids>
    <w:rsidRoot w:val="00680496"/>
    <w:rsid w:val="00016C73"/>
    <w:rsid w:val="000325EF"/>
    <w:rsid w:val="000354CD"/>
    <w:rsid w:val="0005445A"/>
    <w:rsid w:val="000577AD"/>
    <w:rsid w:val="00064501"/>
    <w:rsid w:val="00084CA5"/>
    <w:rsid w:val="000A63A8"/>
    <w:rsid w:val="000B72CC"/>
    <w:rsid w:val="000C2F9E"/>
    <w:rsid w:val="000C37AE"/>
    <w:rsid w:val="000D0A6F"/>
    <w:rsid w:val="000D2698"/>
    <w:rsid w:val="000D42AA"/>
    <w:rsid w:val="000F321F"/>
    <w:rsid w:val="000F5AE9"/>
    <w:rsid w:val="000F5D37"/>
    <w:rsid w:val="000F7735"/>
    <w:rsid w:val="0010777F"/>
    <w:rsid w:val="00114A43"/>
    <w:rsid w:val="00136676"/>
    <w:rsid w:val="0013682C"/>
    <w:rsid w:val="00150800"/>
    <w:rsid w:val="00160681"/>
    <w:rsid w:val="00180DC1"/>
    <w:rsid w:val="00182896"/>
    <w:rsid w:val="00182934"/>
    <w:rsid w:val="00190A25"/>
    <w:rsid w:val="00190F11"/>
    <w:rsid w:val="001919A5"/>
    <w:rsid w:val="00192BBC"/>
    <w:rsid w:val="001A5386"/>
    <w:rsid w:val="001B3212"/>
    <w:rsid w:val="001B6D43"/>
    <w:rsid w:val="001B6DAC"/>
    <w:rsid w:val="001B765C"/>
    <w:rsid w:val="001B7DEC"/>
    <w:rsid w:val="001D417B"/>
    <w:rsid w:val="001E1B39"/>
    <w:rsid w:val="00213212"/>
    <w:rsid w:val="00220454"/>
    <w:rsid w:val="00224DFE"/>
    <w:rsid w:val="002257B4"/>
    <w:rsid w:val="0022789D"/>
    <w:rsid w:val="00232E02"/>
    <w:rsid w:val="00235C51"/>
    <w:rsid w:val="00237498"/>
    <w:rsid w:val="00241C51"/>
    <w:rsid w:val="00257885"/>
    <w:rsid w:val="00267DE2"/>
    <w:rsid w:val="00272481"/>
    <w:rsid w:val="0027414E"/>
    <w:rsid w:val="00282586"/>
    <w:rsid w:val="00285B54"/>
    <w:rsid w:val="00287463"/>
    <w:rsid w:val="00294E70"/>
    <w:rsid w:val="002A4F43"/>
    <w:rsid w:val="002A77AE"/>
    <w:rsid w:val="002B41A3"/>
    <w:rsid w:val="002C2969"/>
    <w:rsid w:val="002D1D7C"/>
    <w:rsid w:val="002D769A"/>
    <w:rsid w:val="002E09DC"/>
    <w:rsid w:val="002F3B4C"/>
    <w:rsid w:val="003129C2"/>
    <w:rsid w:val="00322323"/>
    <w:rsid w:val="003278F8"/>
    <w:rsid w:val="00335CE3"/>
    <w:rsid w:val="003412D2"/>
    <w:rsid w:val="00341DE9"/>
    <w:rsid w:val="0035766A"/>
    <w:rsid w:val="00362F8F"/>
    <w:rsid w:val="00364B1E"/>
    <w:rsid w:val="00395A4F"/>
    <w:rsid w:val="003B2DB8"/>
    <w:rsid w:val="003B3DA4"/>
    <w:rsid w:val="003D1E1E"/>
    <w:rsid w:val="003E5DE4"/>
    <w:rsid w:val="00405A29"/>
    <w:rsid w:val="0040717B"/>
    <w:rsid w:val="00411CA3"/>
    <w:rsid w:val="00420666"/>
    <w:rsid w:val="00441FEE"/>
    <w:rsid w:val="00442C4C"/>
    <w:rsid w:val="00461988"/>
    <w:rsid w:val="00465824"/>
    <w:rsid w:val="004722AB"/>
    <w:rsid w:val="00491145"/>
    <w:rsid w:val="004A1E96"/>
    <w:rsid w:val="004B41E1"/>
    <w:rsid w:val="004C379A"/>
    <w:rsid w:val="004C7C80"/>
    <w:rsid w:val="00510FA4"/>
    <w:rsid w:val="00537894"/>
    <w:rsid w:val="0054094D"/>
    <w:rsid w:val="0054497D"/>
    <w:rsid w:val="005515ED"/>
    <w:rsid w:val="005571C7"/>
    <w:rsid w:val="005605E5"/>
    <w:rsid w:val="00570B2B"/>
    <w:rsid w:val="00572C16"/>
    <w:rsid w:val="005740AE"/>
    <w:rsid w:val="00583792"/>
    <w:rsid w:val="00583983"/>
    <w:rsid w:val="005957E5"/>
    <w:rsid w:val="005A6CB6"/>
    <w:rsid w:val="005B7FA6"/>
    <w:rsid w:val="005D132C"/>
    <w:rsid w:val="005F2F5A"/>
    <w:rsid w:val="005F6A51"/>
    <w:rsid w:val="005F7F4B"/>
    <w:rsid w:val="00605AEA"/>
    <w:rsid w:val="0060783D"/>
    <w:rsid w:val="006128AE"/>
    <w:rsid w:val="006140C9"/>
    <w:rsid w:val="00622ED9"/>
    <w:rsid w:val="006232DB"/>
    <w:rsid w:val="00625741"/>
    <w:rsid w:val="00646729"/>
    <w:rsid w:val="00656DC8"/>
    <w:rsid w:val="006613D7"/>
    <w:rsid w:val="006620F2"/>
    <w:rsid w:val="00664116"/>
    <w:rsid w:val="00670017"/>
    <w:rsid w:val="00671FD7"/>
    <w:rsid w:val="006774C1"/>
    <w:rsid w:val="00680038"/>
    <w:rsid w:val="00680496"/>
    <w:rsid w:val="006A7B31"/>
    <w:rsid w:val="006B7738"/>
    <w:rsid w:val="006C34AE"/>
    <w:rsid w:val="006C47D0"/>
    <w:rsid w:val="006C607D"/>
    <w:rsid w:val="006D49AD"/>
    <w:rsid w:val="006E6E8C"/>
    <w:rsid w:val="007114D3"/>
    <w:rsid w:val="00714B91"/>
    <w:rsid w:val="00715096"/>
    <w:rsid w:val="00716EFD"/>
    <w:rsid w:val="00726399"/>
    <w:rsid w:val="00731A5C"/>
    <w:rsid w:val="0073646D"/>
    <w:rsid w:val="00743C7C"/>
    <w:rsid w:val="00762C33"/>
    <w:rsid w:val="00771CE6"/>
    <w:rsid w:val="007A3159"/>
    <w:rsid w:val="007B7CF8"/>
    <w:rsid w:val="007D43CA"/>
    <w:rsid w:val="007F68CF"/>
    <w:rsid w:val="00802058"/>
    <w:rsid w:val="00810446"/>
    <w:rsid w:val="00814DC3"/>
    <w:rsid w:val="00816156"/>
    <w:rsid w:val="00845AD8"/>
    <w:rsid w:val="008638EE"/>
    <w:rsid w:val="00882FB1"/>
    <w:rsid w:val="00883329"/>
    <w:rsid w:val="0089423F"/>
    <w:rsid w:val="00895D67"/>
    <w:rsid w:val="00896968"/>
    <w:rsid w:val="008C0DD8"/>
    <w:rsid w:val="008C3615"/>
    <w:rsid w:val="008D0356"/>
    <w:rsid w:val="008D668E"/>
    <w:rsid w:val="008D6C17"/>
    <w:rsid w:val="008D7E1A"/>
    <w:rsid w:val="008E7A64"/>
    <w:rsid w:val="00912438"/>
    <w:rsid w:val="009149B4"/>
    <w:rsid w:val="00915D3B"/>
    <w:rsid w:val="0092375C"/>
    <w:rsid w:val="00926CE3"/>
    <w:rsid w:val="00931702"/>
    <w:rsid w:val="009406B2"/>
    <w:rsid w:val="00942369"/>
    <w:rsid w:val="0094380F"/>
    <w:rsid w:val="009457CD"/>
    <w:rsid w:val="009477EC"/>
    <w:rsid w:val="00952E8D"/>
    <w:rsid w:val="00956574"/>
    <w:rsid w:val="00963C56"/>
    <w:rsid w:val="009811EA"/>
    <w:rsid w:val="00990287"/>
    <w:rsid w:val="009A52CC"/>
    <w:rsid w:val="009A6EEB"/>
    <w:rsid w:val="009B7265"/>
    <w:rsid w:val="009C0D97"/>
    <w:rsid w:val="009C3BA3"/>
    <w:rsid w:val="009C6AC0"/>
    <w:rsid w:val="009D7DF8"/>
    <w:rsid w:val="009F37C1"/>
    <w:rsid w:val="009F3EBB"/>
    <w:rsid w:val="009F6D7F"/>
    <w:rsid w:val="00A03A53"/>
    <w:rsid w:val="00A17257"/>
    <w:rsid w:val="00A44739"/>
    <w:rsid w:val="00A6586E"/>
    <w:rsid w:val="00A73D9B"/>
    <w:rsid w:val="00A806A8"/>
    <w:rsid w:val="00A82119"/>
    <w:rsid w:val="00A9298E"/>
    <w:rsid w:val="00A92D7F"/>
    <w:rsid w:val="00AA5230"/>
    <w:rsid w:val="00AB3F2A"/>
    <w:rsid w:val="00AD4F85"/>
    <w:rsid w:val="00AD6A4A"/>
    <w:rsid w:val="00AF52DA"/>
    <w:rsid w:val="00AF5663"/>
    <w:rsid w:val="00B13398"/>
    <w:rsid w:val="00B14DD2"/>
    <w:rsid w:val="00B34388"/>
    <w:rsid w:val="00B40ECA"/>
    <w:rsid w:val="00B64658"/>
    <w:rsid w:val="00B64823"/>
    <w:rsid w:val="00B734CC"/>
    <w:rsid w:val="00BA7E26"/>
    <w:rsid w:val="00BB268A"/>
    <w:rsid w:val="00BC6C1F"/>
    <w:rsid w:val="00BD5495"/>
    <w:rsid w:val="00BE07BC"/>
    <w:rsid w:val="00BE3129"/>
    <w:rsid w:val="00BE767C"/>
    <w:rsid w:val="00BE7B8A"/>
    <w:rsid w:val="00BF1C6C"/>
    <w:rsid w:val="00C01E15"/>
    <w:rsid w:val="00C51874"/>
    <w:rsid w:val="00C538E0"/>
    <w:rsid w:val="00C563F9"/>
    <w:rsid w:val="00C56D29"/>
    <w:rsid w:val="00C56FFC"/>
    <w:rsid w:val="00C60D31"/>
    <w:rsid w:val="00C77B9D"/>
    <w:rsid w:val="00C8093A"/>
    <w:rsid w:val="00C97393"/>
    <w:rsid w:val="00CA31DE"/>
    <w:rsid w:val="00CE28A3"/>
    <w:rsid w:val="00CE451B"/>
    <w:rsid w:val="00CF38DC"/>
    <w:rsid w:val="00CF5076"/>
    <w:rsid w:val="00D0358C"/>
    <w:rsid w:val="00D11976"/>
    <w:rsid w:val="00D2534A"/>
    <w:rsid w:val="00D26C96"/>
    <w:rsid w:val="00D30787"/>
    <w:rsid w:val="00D50A2A"/>
    <w:rsid w:val="00D52329"/>
    <w:rsid w:val="00D5635A"/>
    <w:rsid w:val="00DA664F"/>
    <w:rsid w:val="00DA6E7B"/>
    <w:rsid w:val="00DB0B7D"/>
    <w:rsid w:val="00DC1871"/>
    <w:rsid w:val="00DC1D09"/>
    <w:rsid w:val="00DD09E5"/>
    <w:rsid w:val="00DD45DC"/>
    <w:rsid w:val="00DE6458"/>
    <w:rsid w:val="00DF190A"/>
    <w:rsid w:val="00DF649E"/>
    <w:rsid w:val="00E00F03"/>
    <w:rsid w:val="00E13C9A"/>
    <w:rsid w:val="00E20BA5"/>
    <w:rsid w:val="00E34F6A"/>
    <w:rsid w:val="00E34FF8"/>
    <w:rsid w:val="00E438BC"/>
    <w:rsid w:val="00E6595C"/>
    <w:rsid w:val="00E70464"/>
    <w:rsid w:val="00E75182"/>
    <w:rsid w:val="00E86F42"/>
    <w:rsid w:val="00E90DB6"/>
    <w:rsid w:val="00E92E50"/>
    <w:rsid w:val="00EC7306"/>
    <w:rsid w:val="00ED2710"/>
    <w:rsid w:val="00EF69D5"/>
    <w:rsid w:val="00F012A8"/>
    <w:rsid w:val="00F42CC2"/>
    <w:rsid w:val="00F50319"/>
    <w:rsid w:val="00F55FF7"/>
    <w:rsid w:val="00F569DF"/>
    <w:rsid w:val="00F75D4D"/>
    <w:rsid w:val="00F77CFE"/>
    <w:rsid w:val="00F91039"/>
    <w:rsid w:val="00F96CC1"/>
    <w:rsid w:val="00FA17AF"/>
    <w:rsid w:val="00FA3738"/>
    <w:rsid w:val="00FA6648"/>
    <w:rsid w:val="00FB128A"/>
    <w:rsid w:val="00FF740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017"/>
    <w:rPr>
      <w:rFonts w:ascii="Times New Roman" w:eastAsia="Times New Roman" w:hAnsi="Times New Roman" w:cs="Times New Roman"/>
    </w:rPr>
  </w:style>
  <w:style w:type="paragraph" w:styleId="Heading1">
    <w:name w:val="heading 1"/>
    <w:basedOn w:val="Normal"/>
    <w:uiPriority w:val="9"/>
    <w:qFormat/>
    <w:rsid w:val="00670017"/>
    <w:pPr>
      <w:spacing w:line="490" w:lineRule="exact"/>
      <w:ind w:left="1226"/>
      <w:outlineLvl w:val="0"/>
    </w:pPr>
    <w:rPr>
      <w:rFonts w:ascii="Noto Sans Display" w:eastAsia="Noto Sans Display" w:hAnsi="Noto Sans Display" w:cs="Noto Sans Display"/>
      <w:sz w:val="37"/>
      <w:szCs w:val="37"/>
    </w:rPr>
  </w:style>
  <w:style w:type="paragraph" w:styleId="Heading2">
    <w:name w:val="heading 2"/>
    <w:basedOn w:val="Normal"/>
    <w:uiPriority w:val="9"/>
    <w:unhideWhenUsed/>
    <w:qFormat/>
    <w:rsid w:val="00670017"/>
    <w:pPr>
      <w:outlineLvl w:val="1"/>
    </w:pPr>
    <w:rPr>
      <w:rFonts w:ascii="Noto Sans Display" w:eastAsia="Noto Sans Display" w:hAnsi="Noto Sans Display" w:cs="Noto Sans Display"/>
      <w:sz w:val="36"/>
      <w:szCs w:val="36"/>
    </w:rPr>
  </w:style>
  <w:style w:type="paragraph" w:styleId="Heading3">
    <w:name w:val="heading 3"/>
    <w:basedOn w:val="Normal"/>
    <w:uiPriority w:val="9"/>
    <w:unhideWhenUsed/>
    <w:qFormat/>
    <w:rsid w:val="00670017"/>
    <w:pPr>
      <w:ind w:left="1380"/>
      <w:outlineLvl w:val="2"/>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670017"/>
    <w:rPr>
      <w:sz w:val="21"/>
      <w:szCs w:val="21"/>
    </w:rPr>
  </w:style>
  <w:style w:type="paragraph" w:styleId="ListParagraph">
    <w:name w:val="List Paragraph"/>
    <w:basedOn w:val="Normal"/>
    <w:uiPriority w:val="1"/>
    <w:qFormat/>
    <w:rsid w:val="00670017"/>
    <w:pPr>
      <w:ind w:left="2022" w:hanging="316"/>
    </w:pPr>
  </w:style>
  <w:style w:type="paragraph" w:customStyle="1" w:styleId="TableParagraph">
    <w:name w:val="Table Paragraph"/>
    <w:basedOn w:val="Normal"/>
    <w:uiPriority w:val="1"/>
    <w:qFormat/>
    <w:rsid w:val="00670017"/>
  </w:style>
  <w:style w:type="table" w:styleId="TableGrid">
    <w:name w:val="Table Grid"/>
    <w:basedOn w:val="TableNormal"/>
    <w:uiPriority w:val="39"/>
    <w:rsid w:val="00364B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4094D"/>
    <w:pPr>
      <w:widowControl/>
      <w:adjustRightInd w:val="0"/>
    </w:pPr>
    <w:rPr>
      <w:rFonts w:ascii="Times New Roman" w:hAnsi="Times New Roman" w:cs="Times New Roman"/>
      <w:color w:val="000000"/>
      <w:sz w:val="24"/>
      <w:szCs w:val="24"/>
    </w:rPr>
  </w:style>
  <w:style w:type="paragraph" w:styleId="Header">
    <w:name w:val="header"/>
    <w:basedOn w:val="Normal"/>
    <w:link w:val="HeaderChar"/>
    <w:uiPriority w:val="99"/>
    <w:unhideWhenUsed/>
    <w:rsid w:val="00180DC1"/>
    <w:pPr>
      <w:tabs>
        <w:tab w:val="center" w:pos="4680"/>
        <w:tab w:val="right" w:pos="9360"/>
      </w:tabs>
    </w:pPr>
  </w:style>
  <w:style w:type="character" w:customStyle="1" w:styleId="HeaderChar">
    <w:name w:val="Header Char"/>
    <w:basedOn w:val="DefaultParagraphFont"/>
    <w:link w:val="Header"/>
    <w:uiPriority w:val="99"/>
    <w:rsid w:val="00180DC1"/>
    <w:rPr>
      <w:rFonts w:ascii="Times New Roman" w:eastAsia="Times New Roman" w:hAnsi="Times New Roman" w:cs="Times New Roman"/>
    </w:rPr>
  </w:style>
  <w:style w:type="paragraph" w:styleId="Footer">
    <w:name w:val="footer"/>
    <w:basedOn w:val="Normal"/>
    <w:link w:val="FooterChar"/>
    <w:uiPriority w:val="99"/>
    <w:unhideWhenUsed/>
    <w:rsid w:val="00180DC1"/>
    <w:pPr>
      <w:tabs>
        <w:tab w:val="center" w:pos="4680"/>
        <w:tab w:val="right" w:pos="9360"/>
      </w:tabs>
    </w:pPr>
  </w:style>
  <w:style w:type="character" w:customStyle="1" w:styleId="FooterChar">
    <w:name w:val="Footer Char"/>
    <w:basedOn w:val="DefaultParagraphFont"/>
    <w:link w:val="Footer"/>
    <w:uiPriority w:val="99"/>
    <w:rsid w:val="00180DC1"/>
    <w:rPr>
      <w:rFonts w:ascii="Times New Roman" w:eastAsia="Times New Roman" w:hAnsi="Times New Roman" w:cs="Times New Roman"/>
    </w:rPr>
  </w:style>
  <w:style w:type="paragraph" w:styleId="NormalWeb">
    <w:name w:val="Normal (Web)"/>
    <w:basedOn w:val="Normal"/>
    <w:uiPriority w:val="99"/>
    <w:unhideWhenUsed/>
    <w:rsid w:val="00CE28A3"/>
    <w:pPr>
      <w:widowControl/>
      <w:autoSpaceDE/>
      <w:autoSpaceDN/>
      <w:spacing w:before="100" w:beforeAutospacing="1" w:after="100" w:afterAutospacing="1"/>
    </w:pPr>
    <w:rPr>
      <w:sz w:val="24"/>
      <w:szCs w:val="24"/>
    </w:rPr>
  </w:style>
  <w:style w:type="paragraph" w:customStyle="1" w:styleId="rtejustify">
    <w:name w:val="rtejustify"/>
    <w:basedOn w:val="Normal"/>
    <w:rsid w:val="006D49AD"/>
    <w:pPr>
      <w:widowControl/>
      <w:autoSpaceDE/>
      <w:autoSpaceDN/>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942369"/>
    <w:rPr>
      <w:rFonts w:ascii="Tahoma" w:hAnsi="Tahoma" w:cs="Tahoma"/>
      <w:sz w:val="16"/>
      <w:szCs w:val="16"/>
    </w:rPr>
  </w:style>
  <w:style w:type="character" w:customStyle="1" w:styleId="BalloonTextChar">
    <w:name w:val="Balloon Text Char"/>
    <w:basedOn w:val="DefaultParagraphFont"/>
    <w:link w:val="BalloonText"/>
    <w:uiPriority w:val="99"/>
    <w:semiHidden/>
    <w:rsid w:val="0094236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6088665">
      <w:bodyDiv w:val="1"/>
      <w:marLeft w:val="0"/>
      <w:marRight w:val="0"/>
      <w:marTop w:val="0"/>
      <w:marBottom w:val="0"/>
      <w:divBdr>
        <w:top w:val="none" w:sz="0" w:space="0" w:color="auto"/>
        <w:left w:val="none" w:sz="0" w:space="0" w:color="auto"/>
        <w:bottom w:val="none" w:sz="0" w:space="0" w:color="auto"/>
        <w:right w:val="none" w:sz="0" w:space="0" w:color="auto"/>
      </w:divBdr>
    </w:div>
    <w:div w:id="707920191">
      <w:bodyDiv w:val="1"/>
      <w:marLeft w:val="0"/>
      <w:marRight w:val="0"/>
      <w:marTop w:val="0"/>
      <w:marBottom w:val="0"/>
      <w:divBdr>
        <w:top w:val="none" w:sz="0" w:space="0" w:color="auto"/>
        <w:left w:val="none" w:sz="0" w:space="0" w:color="auto"/>
        <w:bottom w:val="none" w:sz="0" w:space="0" w:color="auto"/>
        <w:right w:val="none" w:sz="0" w:space="0" w:color="auto"/>
      </w:divBdr>
      <w:divsChild>
        <w:div w:id="459494420">
          <w:marLeft w:val="0"/>
          <w:marRight w:val="0"/>
          <w:marTop w:val="0"/>
          <w:marBottom w:val="0"/>
          <w:divBdr>
            <w:top w:val="single" w:sz="2" w:space="0" w:color="auto"/>
            <w:left w:val="single" w:sz="2" w:space="0" w:color="auto"/>
            <w:bottom w:val="single" w:sz="6" w:space="0" w:color="auto"/>
            <w:right w:val="single" w:sz="2" w:space="0" w:color="auto"/>
          </w:divBdr>
          <w:divsChild>
            <w:div w:id="1069768661">
              <w:marLeft w:val="0"/>
              <w:marRight w:val="0"/>
              <w:marTop w:val="100"/>
              <w:marBottom w:val="100"/>
              <w:divBdr>
                <w:top w:val="single" w:sz="2" w:space="0" w:color="D9D9E3"/>
                <w:left w:val="single" w:sz="2" w:space="0" w:color="D9D9E3"/>
                <w:bottom w:val="single" w:sz="2" w:space="0" w:color="D9D9E3"/>
                <w:right w:val="single" w:sz="2" w:space="0" w:color="D9D9E3"/>
              </w:divBdr>
              <w:divsChild>
                <w:div w:id="1945771252">
                  <w:marLeft w:val="0"/>
                  <w:marRight w:val="0"/>
                  <w:marTop w:val="0"/>
                  <w:marBottom w:val="0"/>
                  <w:divBdr>
                    <w:top w:val="single" w:sz="2" w:space="0" w:color="D9D9E3"/>
                    <w:left w:val="single" w:sz="2" w:space="0" w:color="D9D9E3"/>
                    <w:bottom w:val="single" w:sz="2" w:space="0" w:color="D9D9E3"/>
                    <w:right w:val="single" w:sz="2" w:space="0" w:color="D9D9E3"/>
                  </w:divBdr>
                  <w:divsChild>
                    <w:div w:id="2109108218">
                      <w:marLeft w:val="0"/>
                      <w:marRight w:val="0"/>
                      <w:marTop w:val="0"/>
                      <w:marBottom w:val="0"/>
                      <w:divBdr>
                        <w:top w:val="single" w:sz="2" w:space="0" w:color="D9D9E3"/>
                        <w:left w:val="single" w:sz="2" w:space="0" w:color="D9D9E3"/>
                        <w:bottom w:val="single" w:sz="2" w:space="0" w:color="D9D9E3"/>
                        <w:right w:val="single" w:sz="2" w:space="0" w:color="D9D9E3"/>
                      </w:divBdr>
                      <w:divsChild>
                        <w:div w:id="948199180">
                          <w:marLeft w:val="0"/>
                          <w:marRight w:val="0"/>
                          <w:marTop w:val="0"/>
                          <w:marBottom w:val="0"/>
                          <w:divBdr>
                            <w:top w:val="single" w:sz="2" w:space="0" w:color="D9D9E3"/>
                            <w:left w:val="single" w:sz="2" w:space="0" w:color="D9D9E3"/>
                            <w:bottom w:val="single" w:sz="2" w:space="0" w:color="D9D9E3"/>
                            <w:right w:val="single" w:sz="2" w:space="0" w:color="D9D9E3"/>
                          </w:divBdr>
                          <w:divsChild>
                            <w:div w:id="1781953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38440948">
      <w:bodyDiv w:val="1"/>
      <w:marLeft w:val="0"/>
      <w:marRight w:val="0"/>
      <w:marTop w:val="0"/>
      <w:marBottom w:val="0"/>
      <w:divBdr>
        <w:top w:val="none" w:sz="0" w:space="0" w:color="auto"/>
        <w:left w:val="none" w:sz="0" w:space="0" w:color="auto"/>
        <w:bottom w:val="none" w:sz="0" w:space="0" w:color="auto"/>
        <w:right w:val="none" w:sz="0" w:space="0" w:color="auto"/>
      </w:divBdr>
    </w:div>
    <w:div w:id="1036924581">
      <w:bodyDiv w:val="1"/>
      <w:marLeft w:val="0"/>
      <w:marRight w:val="0"/>
      <w:marTop w:val="0"/>
      <w:marBottom w:val="0"/>
      <w:divBdr>
        <w:top w:val="none" w:sz="0" w:space="0" w:color="auto"/>
        <w:left w:val="none" w:sz="0" w:space="0" w:color="auto"/>
        <w:bottom w:val="none" w:sz="0" w:space="0" w:color="auto"/>
        <w:right w:val="none" w:sz="0" w:space="0" w:color="auto"/>
      </w:divBdr>
    </w:div>
    <w:div w:id="13809385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Layout" Target="diagrams/layout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Colors" Target="diagrams/colors2.xml"/><Relationship Id="rId23" Type="http://schemas.microsoft.com/office/2007/relationships/diagramDrawing" Target="diagrams/drawing3.xml"/><Relationship Id="rId10" Type="http://schemas.openxmlformats.org/officeDocument/2006/relationships/diagramQuickStyle" Target="diagrams/quickStyle1.xml"/><Relationship Id="rId19" Type="http://schemas.microsoft.com/office/2007/relationships/diagramDrawing" Target="diagrams/drawing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34E32EA-FEA2-466A-877E-04468FB187C2}" type="doc">
      <dgm:prSet loTypeId="urn:microsoft.com/office/officeart/2005/8/layout/process1" loCatId="process" qsTypeId="urn:microsoft.com/office/officeart/2005/8/quickstyle/simple1" qsCatId="simple" csTypeId="urn:microsoft.com/office/officeart/2005/8/colors/accent1_1" csCatId="accent1" phldr="1"/>
      <dgm:spPr/>
    </dgm:pt>
    <dgm:pt modelId="{F1DC5E0B-7FBB-48FE-8C05-3B0661CFF7CF}">
      <dgm:prSet phldrT="[Text]" custT="1"/>
      <dgm:spPr/>
      <dgm:t>
        <a:bodyPr/>
        <a:lstStyle/>
        <a:p>
          <a:pPr algn="ctr"/>
          <a:r>
            <a:rPr lang="en-US" sz="800" b="0"/>
            <a:t>Primitive period</a:t>
          </a:r>
        </a:p>
      </dgm:t>
    </dgm:pt>
    <dgm:pt modelId="{CBD54476-E969-498E-9154-BA4E10B0F9DA}" type="parTrans" cxnId="{959B0AF7-9105-4484-8456-5656102EF421}">
      <dgm:prSet/>
      <dgm:spPr/>
      <dgm:t>
        <a:bodyPr/>
        <a:lstStyle/>
        <a:p>
          <a:endParaRPr lang="en-US" sz="800" b="0"/>
        </a:p>
      </dgm:t>
    </dgm:pt>
    <dgm:pt modelId="{DF19F9A2-C0D1-42D4-8412-993F5E931E14}" type="sibTrans" cxnId="{959B0AF7-9105-4484-8456-5656102EF421}">
      <dgm:prSet custT="1"/>
      <dgm:spPr/>
      <dgm:t>
        <a:bodyPr/>
        <a:lstStyle/>
        <a:p>
          <a:endParaRPr lang="en-US" sz="800" b="0"/>
        </a:p>
      </dgm:t>
    </dgm:pt>
    <dgm:pt modelId="{A75B7887-1417-4EC4-BF82-52D7B2B3C1F6}">
      <dgm:prSet phldrT="[Text]" custT="1"/>
      <dgm:spPr/>
      <dgm:t>
        <a:bodyPr/>
        <a:lstStyle/>
        <a:p>
          <a:pPr algn="ctr"/>
          <a:r>
            <a:rPr lang="en-US" sz="800" b="0"/>
            <a:t>Emergence of Mobile Money</a:t>
          </a:r>
        </a:p>
      </dgm:t>
    </dgm:pt>
    <dgm:pt modelId="{89CCE9CC-50AA-4166-ABA1-C3966F6BBCF5}" type="parTrans" cxnId="{5F0AD1A0-33F4-466C-ACFB-95BB8217DEF3}">
      <dgm:prSet/>
      <dgm:spPr/>
      <dgm:t>
        <a:bodyPr/>
        <a:lstStyle/>
        <a:p>
          <a:endParaRPr lang="en-US" sz="800" b="0"/>
        </a:p>
      </dgm:t>
    </dgm:pt>
    <dgm:pt modelId="{D5CE38D8-A9BF-41A6-9414-678C23D132A4}" type="sibTrans" cxnId="{5F0AD1A0-33F4-466C-ACFB-95BB8217DEF3}">
      <dgm:prSet custT="1"/>
      <dgm:spPr/>
      <dgm:t>
        <a:bodyPr/>
        <a:lstStyle/>
        <a:p>
          <a:endParaRPr lang="en-US" sz="800" b="0"/>
        </a:p>
      </dgm:t>
    </dgm:pt>
    <dgm:pt modelId="{1A9EADE5-6ED0-4F7F-92F6-923745E07A1A}">
      <dgm:prSet phldrT="[Text]" custT="1"/>
      <dgm:spPr/>
      <dgm:t>
        <a:bodyPr/>
        <a:lstStyle/>
        <a:p>
          <a:pPr algn="ctr"/>
          <a:r>
            <a:rPr lang="en-US" sz="800" b="0"/>
            <a:t>Growth and Expansion</a:t>
          </a:r>
        </a:p>
      </dgm:t>
    </dgm:pt>
    <dgm:pt modelId="{BE0BCB6C-9701-49EE-8521-2DCA891AB16C}" type="parTrans" cxnId="{FE4EAB94-7753-45F7-AAAE-7EBFCBFC06D8}">
      <dgm:prSet/>
      <dgm:spPr/>
      <dgm:t>
        <a:bodyPr/>
        <a:lstStyle/>
        <a:p>
          <a:endParaRPr lang="en-US" sz="800" b="0"/>
        </a:p>
      </dgm:t>
    </dgm:pt>
    <dgm:pt modelId="{1A889D47-56EA-40D4-8BB2-C05EA16DACDA}" type="sibTrans" cxnId="{FE4EAB94-7753-45F7-AAAE-7EBFCBFC06D8}">
      <dgm:prSet custT="1"/>
      <dgm:spPr/>
      <dgm:t>
        <a:bodyPr/>
        <a:lstStyle/>
        <a:p>
          <a:endParaRPr lang="en-US" sz="800" b="0"/>
        </a:p>
      </dgm:t>
    </dgm:pt>
    <dgm:pt modelId="{7AFEAA6A-D7B1-45B4-A746-ABF5F36B5C8C}">
      <dgm:prSet phldrT="[Text]" custT="1"/>
      <dgm:spPr/>
      <dgm:t>
        <a:bodyPr/>
        <a:lstStyle/>
        <a:p>
          <a:pPr algn="ctr"/>
          <a:r>
            <a:rPr lang="en-US" sz="800" b="0"/>
            <a:t>Framework Development </a:t>
          </a:r>
        </a:p>
      </dgm:t>
    </dgm:pt>
    <dgm:pt modelId="{A9600031-74C5-439C-8415-EC9D95BCE2E3}" type="parTrans" cxnId="{521A4806-F14B-4895-99C3-5047A0F9F840}">
      <dgm:prSet/>
      <dgm:spPr/>
      <dgm:t>
        <a:bodyPr/>
        <a:lstStyle/>
        <a:p>
          <a:endParaRPr lang="en-US" sz="800" b="0"/>
        </a:p>
      </dgm:t>
    </dgm:pt>
    <dgm:pt modelId="{B4AED239-9DD2-45E0-AF69-ABDFB067A2E7}" type="sibTrans" cxnId="{521A4806-F14B-4895-99C3-5047A0F9F840}">
      <dgm:prSet custT="1"/>
      <dgm:spPr/>
      <dgm:t>
        <a:bodyPr/>
        <a:lstStyle/>
        <a:p>
          <a:endParaRPr lang="en-US" sz="800" b="0"/>
        </a:p>
      </dgm:t>
    </dgm:pt>
    <dgm:pt modelId="{F92C675E-F37C-4547-8392-6AB64F5EE929}">
      <dgm:prSet phldrT="[Text]" custT="1"/>
      <dgm:spPr/>
      <dgm:t>
        <a:bodyPr/>
        <a:lstStyle/>
        <a:p>
          <a:pPr algn="ctr"/>
          <a:r>
            <a:rPr lang="en-US" sz="800" b="0"/>
            <a:t>Integration and Transformation</a:t>
          </a:r>
        </a:p>
      </dgm:t>
    </dgm:pt>
    <dgm:pt modelId="{1499C9D2-54A3-40A2-B771-AA570E26E679}" type="parTrans" cxnId="{031EF96D-E4F3-4FAD-ADC8-D1EAB3F89F1E}">
      <dgm:prSet/>
      <dgm:spPr/>
      <dgm:t>
        <a:bodyPr/>
        <a:lstStyle/>
        <a:p>
          <a:endParaRPr lang="en-US" sz="800" b="0"/>
        </a:p>
      </dgm:t>
    </dgm:pt>
    <dgm:pt modelId="{AC800A17-D21E-4247-936C-594EF67C06FC}" type="sibTrans" cxnId="{031EF96D-E4F3-4FAD-ADC8-D1EAB3F89F1E}">
      <dgm:prSet custT="1"/>
      <dgm:spPr/>
      <dgm:t>
        <a:bodyPr/>
        <a:lstStyle/>
        <a:p>
          <a:endParaRPr lang="en-US" sz="800" b="0"/>
        </a:p>
      </dgm:t>
    </dgm:pt>
    <dgm:pt modelId="{DADD02CF-855F-4F1C-885C-3567DEB2F5E9}">
      <dgm:prSet phldrT="[Text]" custT="1"/>
      <dgm:spPr/>
      <dgm:t>
        <a:bodyPr/>
        <a:lstStyle/>
        <a:p>
          <a:pPr algn="ctr"/>
          <a:r>
            <a:rPr lang="en-US" sz="800" b="0"/>
            <a:t>Fintech Expansion and Financial Inclusion </a:t>
          </a:r>
        </a:p>
      </dgm:t>
    </dgm:pt>
    <dgm:pt modelId="{E6CCA12F-0082-4DF1-8D71-8A38BED04BEE}" type="parTrans" cxnId="{AD9406E6-4DEA-477D-956F-2B5B1B81C164}">
      <dgm:prSet/>
      <dgm:spPr/>
      <dgm:t>
        <a:bodyPr/>
        <a:lstStyle/>
        <a:p>
          <a:endParaRPr lang="en-US" sz="800" b="0"/>
        </a:p>
      </dgm:t>
    </dgm:pt>
    <dgm:pt modelId="{D8A77439-65C3-48D7-A890-782928644043}" type="sibTrans" cxnId="{AD9406E6-4DEA-477D-956F-2B5B1B81C164}">
      <dgm:prSet custT="1"/>
      <dgm:spPr/>
      <dgm:t>
        <a:bodyPr/>
        <a:lstStyle/>
        <a:p>
          <a:endParaRPr lang="en-US" sz="800" b="0"/>
        </a:p>
      </dgm:t>
    </dgm:pt>
    <dgm:pt modelId="{F7CB3938-508D-4469-B40E-F3EA42B130F2}">
      <dgm:prSet phldrT="[Text]" custT="1"/>
      <dgm:spPr/>
      <dgm:t>
        <a:bodyPr/>
        <a:lstStyle/>
        <a:p>
          <a:pPr algn="ctr"/>
          <a:r>
            <a:rPr lang="en-US" sz="800" b="0"/>
            <a:t>Innovations and Digitalization</a:t>
          </a:r>
        </a:p>
      </dgm:t>
    </dgm:pt>
    <dgm:pt modelId="{61DD1A69-152A-49EC-A89A-188401AE3F57}" type="parTrans" cxnId="{B6AF6032-8B24-433B-9212-A53AF016FBB7}">
      <dgm:prSet/>
      <dgm:spPr/>
      <dgm:t>
        <a:bodyPr/>
        <a:lstStyle/>
        <a:p>
          <a:endParaRPr lang="en-US" sz="800" b="0"/>
        </a:p>
      </dgm:t>
    </dgm:pt>
    <dgm:pt modelId="{D89BC50B-FB3E-47D6-81DE-49D386F8A79C}" type="sibTrans" cxnId="{B6AF6032-8B24-433B-9212-A53AF016FBB7}">
      <dgm:prSet/>
      <dgm:spPr/>
      <dgm:t>
        <a:bodyPr/>
        <a:lstStyle/>
        <a:p>
          <a:endParaRPr lang="en-US" sz="800" b="0"/>
        </a:p>
      </dgm:t>
    </dgm:pt>
    <dgm:pt modelId="{64639989-4C03-49E9-9D99-6996FBF56351}" type="pres">
      <dgm:prSet presAssocID="{C34E32EA-FEA2-466A-877E-04468FB187C2}" presName="Name0" presStyleCnt="0">
        <dgm:presLayoutVars>
          <dgm:dir/>
          <dgm:resizeHandles val="exact"/>
        </dgm:presLayoutVars>
      </dgm:prSet>
      <dgm:spPr/>
    </dgm:pt>
    <dgm:pt modelId="{D2316836-7301-42A8-925C-1EC291F9C6EF}" type="pres">
      <dgm:prSet presAssocID="{F1DC5E0B-7FBB-48FE-8C05-3B0661CFF7CF}" presName="node" presStyleLbl="node1" presStyleIdx="0" presStyleCnt="7">
        <dgm:presLayoutVars>
          <dgm:bulletEnabled val="1"/>
        </dgm:presLayoutVars>
      </dgm:prSet>
      <dgm:spPr/>
      <dgm:t>
        <a:bodyPr/>
        <a:lstStyle/>
        <a:p>
          <a:endParaRPr lang="en-US"/>
        </a:p>
      </dgm:t>
    </dgm:pt>
    <dgm:pt modelId="{E5D4C3C8-8B1C-4D0A-9C6C-D14FE26B744D}" type="pres">
      <dgm:prSet presAssocID="{DF19F9A2-C0D1-42D4-8412-993F5E931E14}" presName="sibTrans" presStyleLbl="sibTrans2D1" presStyleIdx="0" presStyleCnt="6"/>
      <dgm:spPr/>
      <dgm:t>
        <a:bodyPr/>
        <a:lstStyle/>
        <a:p>
          <a:endParaRPr lang="en-US"/>
        </a:p>
      </dgm:t>
    </dgm:pt>
    <dgm:pt modelId="{B40F9402-65BD-441E-A81C-E4D0B2F82374}" type="pres">
      <dgm:prSet presAssocID="{DF19F9A2-C0D1-42D4-8412-993F5E931E14}" presName="connectorText" presStyleLbl="sibTrans2D1" presStyleIdx="0" presStyleCnt="6"/>
      <dgm:spPr/>
      <dgm:t>
        <a:bodyPr/>
        <a:lstStyle/>
        <a:p>
          <a:endParaRPr lang="en-US"/>
        </a:p>
      </dgm:t>
    </dgm:pt>
    <dgm:pt modelId="{FFA15879-A093-478C-89BD-D0566FCAB17C}" type="pres">
      <dgm:prSet presAssocID="{A75B7887-1417-4EC4-BF82-52D7B2B3C1F6}" presName="node" presStyleLbl="node1" presStyleIdx="1" presStyleCnt="7">
        <dgm:presLayoutVars>
          <dgm:bulletEnabled val="1"/>
        </dgm:presLayoutVars>
      </dgm:prSet>
      <dgm:spPr/>
      <dgm:t>
        <a:bodyPr/>
        <a:lstStyle/>
        <a:p>
          <a:endParaRPr lang="en-US"/>
        </a:p>
      </dgm:t>
    </dgm:pt>
    <dgm:pt modelId="{B8551AFE-F43C-4354-8C91-62C2A0A8349D}" type="pres">
      <dgm:prSet presAssocID="{D5CE38D8-A9BF-41A6-9414-678C23D132A4}" presName="sibTrans" presStyleLbl="sibTrans2D1" presStyleIdx="1" presStyleCnt="6"/>
      <dgm:spPr/>
      <dgm:t>
        <a:bodyPr/>
        <a:lstStyle/>
        <a:p>
          <a:endParaRPr lang="en-US"/>
        </a:p>
      </dgm:t>
    </dgm:pt>
    <dgm:pt modelId="{F768743C-A0A0-42FA-8C5F-59EC3CD09E21}" type="pres">
      <dgm:prSet presAssocID="{D5CE38D8-A9BF-41A6-9414-678C23D132A4}" presName="connectorText" presStyleLbl="sibTrans2D1" presStyleIdx="1" presStyleCnt="6"/>
      <dgm:spPr/>
      <dgm:t>
        <a:bodyPr/>
        <a:lstStyle/>
        <a:p>
          <a:endParaRPr lang="en-US"/>
        </a:p>
      </dgm:t>
    </dgm:pt>
    <dgm:pt modelId="{926DBC06-3FB5-4937-96F0-E3D515626C46}" type="pres">
      <dgm:prSet presAssocID="{1A9EADE5-6ED0-4F7F-92F6-923745E07A1A}" presName="node" presStyleLbl="node1" presStyleIdx="2" presStyleCnt="7">
        <dgm:presLayoutVars>
          <dgm:bulletEnabled val="1"/>
        </dgm:presLayoutVars>
      </dgm:prSet>
      <dgm:spPr/>
      <dgm:t>
        <a:bodyPr/>
        <a:lstStyle/>
        <a:p>
          <a:endParaRPr lang="en-US"/>
        </a:p>
      </dgm:t>
    </dgm:pt>
    <dgm:pt modelId="{805A50C3-0A21-4EA7-BB42-7FFF95FDDD30}" type="pres">
      <dgm:prSet presAssocID="{1A889D47-56EA-40D4-8BB2-C05EA16DACDA}" presName="sibTrans" presStyleLbl="sibTrans2D1" presStyleIdx="2" presStyleCnt="6"/>
      <dgm:spPr/>
      <dgm:t>
        <a:bodyPr/>
        <a:lstStyle/>
        <a:p>
          <a:endParaRPr lang="en-US"/>
        </a:p>
      </dgm:t>
    </dgm:pt>
    <dgm:pt modelId="{CDB25DE0-2D96-45FC-A06E-4EE14EEFCF46}" type="pres">
      <dgm:prSet presAssocID="{1A889D47-56EA-40D4-8BB2-C05EA16DACDA}" presName="connectorText" presStyleLbl="sibTrans2D1" presStyleIdx="2" presStyleCnt="6"/>
      <dgm:spPr/>
      <dgm:t>
        <a:bodyPr/>
        <a:lstStyle/>
        <a:p>
          <a:endParaRPr lang="en-US"/>
        </a:p>
      </dgm:t>
    </dgm:pt>
    <dgm:pt modelId="{67CADD46-32F5-4140-BD85-971BED08AC91}" type="pres">
      <dgm:prSet presAssocID="{7AFEAA6A-D7B1-45B4-A746-ABF5F36B5C8C}" presName="node" presStyleLbl="node1" presStyleIdx="3" presStyleCnt="7">
        <dgm:presLayoutVars>
          <dgm:bulletEnabled val="1"/>
        </dgm:presLayoutVars>
      </dgm:prSet>
      <dgm:spPr/>
      <dgm:t>
        <a:bodyPr/>
        <a:lstStyle/>
        <a:p>
          <a:endParaRPr lang="en-US"/>
        </a:p>
      </dgm:t>
    </dgm:pt>
    <dgm:pt modelId="{C355916B-6DD4-416C-9E19-FE478D433134}" type="pres">
      <dgm:prSet presAssocID="{B4AED239-9DD2-45E0-AF69-ABDFB067A2E7}" presName="sibTrans" presStyleLbl="sibTrans2D1" presStyleIdx="3" presStyleCnt="6"/>
      <dgm:spPr/>
      <dgm:t>
        <a:bodyPr/>
        <a:lstStyle/>
        <a:p>
          <a:endParaRPr lang="en-US"/>
        </a:p>
      </dgm:t>
    </dgm:pt>
    <dgm:pt modelId="{99848037-5864-4A8B-8FFB-367D3A01E005}" type="pres">
      <dgm:prSet presAssocID="{B4AED239-9DD2-45E0-AF69-ABDFB067A2E7}" presName="connectorText" presStyleLbl="sibTrans2D1" presStyleIdx="3" presStyleCnt="6"/>
      <dgm:spPr/>
      <dgm:t>
        <a:bodyPr/>
        <a:lstStyle/>
        <a:p>
          <a:endParaRPr lang="en-US"/>
        </a:p>
      </dgm:t>
    </dgm:pt>
    <dgm:pt modelId="{576D8086-F4BF-43BB-A714-B963EBB2B3E8}" type="pres">
      <dgm:prSet presAssocID="{F92C675E-F37C-4547-8392-6AB64F5EE929}" presName="node" presStyleLbl="node1" presStyleIdx="4" presStyleCnt="7">
        <dgm:presLayoutVars>
          <dgm:bulletEnabled val="1"/>
        </dgm:presLayoutVars>
      </dgm:prSet>
      <dgm:spPr/>
      <dgm:t>
        <a:bodyPr/>
        <a:lstStyle/>
        <a:p>
          <a:endParaRPr lang="en-US"/>
        </a:p>
      </dgm:t>
    </dgm:pt>
    <dgm:pt modelId="{FC46AF9B-2108-4A10-80DB-BDB6D8CD3B9E}" type="pres">
      <dgm:prSet presAssocID="{AC800A17-D21E-4247-936C-594EF67C06FC}" presName="sibTrans" presStyleLbl="sibTrans2D1" presStyleIdx="4" presStyleCnt="6"/>
      <dgm:spPr/>
      <dgm:t>
        <a:bodyPr/>
        <a:lstStyle/>
        <a:p>
          <a:endParaRPr lang="en-US"/>
        </a:p>
      </dgm:t>
    </dgm:pt>
    <dgm:pt modelId="{EAC53063-31E7-4D3F-AFF7-7AFA292E68E3}" type="pres">
      <dgm:prSet presAssocID="{AC800A17-D21E-4247-936C-594EF67C06FC}" presName="connectorText" presStyleLbl="sibTrans2D1" presStyleIdx="4" presStyleCnt="6"/>
      <dgm:spPr/>
      <dgm:t>
        <a:bodyPr/>
        <a:lstStyle/>
        <a:p>
          <a:endParaRPr lang="en-US"/>
        </a:p>
      </dgm:t>
    </dgm:pt>
    <dgm:pt modelId="{246E17AF-32D8-4501-AC58-375182B86ABC}" type="pres">
      <dgm:prSet presAssocID="{DADD02CF-855F-4F1C-885C-3567DEB2F5E9}" presName="node" presStyleLbl="node1" presStyleIdx="5" presStyleCnt="7">
        <dgm:presLayoutVars>
          <dgm:bulletEnabled val="1"/>
        </dgm:presLayoutVars>
      </dgm:prSet>
      <dgm:spPr/>
      <dgm:t>
        <a:bodyPr/>
        <a:lstStyle/>
        <a:p>
          <a:endParaRPr lang="en-US"/>
        </a:p>
      </dgm:t>
    </dgm:pt>
    <dgm:pt modelId="{88BA36F8-6F91-484C-94BE-6485CFAD3A92}" type="pres">
      <dgm:prSet presAssocID="{D8A77439-65C3-48D7-A890-782928644043}" presName="sibTrans" presStyleLbl="sibTrans2D1" presStyleIdx="5" presStyleCnt="6"/>
      <dgm:spPr/>
      <dgm:t>
        <a:bodyPr/>
        <a:lstStyle/>
        <a:p>
          <a:endParaRPr lang="en-US"/>
        </a:p>
      </dgm:t>
    </dgm:pt>
    <dgm:pt modelId="{8B2666AF-44F8-45C1-901A-1D6DBF6ED28E}" type="pres">
      <dgm:prSet presAssocID="{D8A77439-65C3-48D7-A890-782928644043}" presName="connectorText" presStyleLbl="sibTrans2D1" presStyleIdx="5" presStyleCnt="6"/>
      <dgm:spPr/>
      <dgm:t>
        <a:bodyPr/>
        <a:lstStyle/>
        <a:p>
          <a:endParaRPr lang="en-US"/>
        </a:p>
      </dgm:t>
    </dgm:pt>
    <dgm:pt modelId="{EA2730DA-E4B6-4FDD-9185-21434BAD4AB2}" type="pres">
      <dgm:prSet presAssocID="{F7CB3938-508D-4469-B40E-F3EA42B130F2}" presName="node" presStyleLbl="node1" presStyleIdx="6" presStyleCnt="7">
        <dgm:presLayoutVars>
          <dgm:bulletEnabled val="1"/>
        </dgm:presLayoutVars>
      </dgm:prSet>
      <dgm:spPr/>
      <dgm:t>
        <a:bodyPr/>
        <a:lstStyle/>
        <a:p>
          <a:endParaRPr lang="en-US"/>
        </a:p>
      </dgm:t>
    </dgm:pt>
  </dgm:ptLst>
  <dgm:cxnLst>
    <dgm:cxn modelId="{B8B58535-6BB6-4EAE-AAF9-30A5B6C9A041}" type="presOf" srcId="{D8A77439-65C3-48D7-A890-782928644043}" destId="{88BA36F8-6F91-484C-94BE-6485CFAD3A92}" srcOrd="0" destOrd="0" presId="urn:microsoft.com/office/officeart/2005/8/layout/process1"/>
    <dgm:cxn modelId="{5A44741E-46BB-46B5-9844-ACBD54EEE1F1}" type="presOf" srcId="{D8A77439-65C3-48D7-A890-782928644043}" destId="{8B2666AF-44F8-45C1-901A-1D6DBF6ED28E}" srcOrd="1" destOrd="0" presId="urn:microsoft.com/office/officeart/2005/8/layout/process1"/>
    <dgm:cxn modelId="{09D206F3-323D-48A1-A113-9B167D63D8A1}" type="presOf" srcId="{F92C675E-F37C-4547-8392-6AB64F5EE929}" destId="{576D8086-F4BF-43BB-A714-B963EBB2B3E8}" srcOrd="0" destOrd="0" presId="urn:microsoft.com/office/officeart/2005/8/layout/process1"/>
    <dgm:cxn modelId="{521A4806-F14B-4895-99C3-5047A0F9F840}" srcId="{C34E32EA-FEA2-466A-877E-04468FB187C2}" destId="{7AFEAA6A-D7B1-45B4-A746-ABF5F36B5C8C}" srcOrd="3" destOrd="0" parTransId="{A9600031-74C5-439C-8415-EC9D95BCE2E3}" sibTransId="{B4AED239-9DD2-45E0-AF69-ABDFB067A2E7}"/>
    <dgm:cxn modelId="{FE814942-9093-467D-BA55-C68410671FD4}" type="presOf" srcId="{B4AED239-9DD2-45E0-AF69-ABDFB067A2E7}" destId="{C355916B-6DD4-416C-9E19-FE478D433134}" srcOrd="0" destOrd="0" presId="urn:microsoft.com/office/officeart/2005/8/layout/process1"/>
    <dgm:cxn modelId="{5811CA57-3E09-4D70-AC1B-36B4547A3E27}" type="presOf" srcId="{AC800A17-D21E-4247-936C-594EF67C06FC}" destId="{EAC53063-31E7-4D3F-AFF7-7AFA292E68E3}" srcOrd="1" destOrd="0" presId="urn:microsoft.com/office/officeart/2005/8/layout/process1"/>
    <dgm:cxn modelId="{4D27BDF4-B283-4F42-973F-882D476D6AEF}" type="presOf" srcId="{DADD02CF-855F-4F1C-885C-3567DEB2F5E9}" destId="{246E17AF-32D8-4501-AC58-375182B86ABC}" srcOrd="0" destOrd="0" presId="urn:microsoft.com/office/officeart/2005/8/layout/process1"/>
    <dgm:cxn modelId="{55481C43-9738-4F7A-BA50-D905F1DCF7E0}" type="presOf" srcId="{1A889D47-56EA-40D4-8BB2-C05EA16DACDA}" destId="{CDB25DE0-2D96-45FC-A06E-4EE14EEFCF46}" srcOrd="1" destOrd="0" presId="urn:microsoft.com/office/officeart/2005/8/layout/process1"/>
    <dgm:cxn modelId="{33D93E2A-DF6F-4D8C-9C6B-AFE355B27F3D}" type="presOf" srcId="{7AFEAA6A-D7B1-45B4-A746-ABF5F36B5C8C}" destId="{67CADD46-32F5-4140-BD85-971BED08AC91}" srcOrd="0" destOrd="0" presId="urn:microsoft.com/office/officeart/2005/8/layout/process1"/>
    <dgm:cxn modelId="{5F0AD1A0-33F4-466C-ACFB-95BB8217DEF3}" srcId="{C34E32EA-FEA2-466A-877E-04468FB187C2}" destId="{A75B7887-1417-4EC4-BF82-52D7B2B3C1F6}" srcOrd="1" destOrd="0" parTransId="{89CCE9CC-50AA-4166-ABA1-C3966F6BBCF5}" sibTransId="{D5CE38D8-A9BF-41A6-9414-678C23D132A4}"/>
    <dgm:cxn modelId="{484273D6-219A-421F-830D-881A7F106299}" type="presOf" srcId="{D5CE38D8-A9BF-41A6-9414-678C23D132A4}" destId="{F768743C-A0A0-42FA-8C5F-59EC3CD09E21}" srcOrd="1" destOrd="0" presId="urn:microsoft.com/office/officeart/2005/8/layout/process1"/>
    <dgm:cxn modelId="{E581E6DA-F74C-48E4-BB9B-EF774D6D15C3}" type="presOf" srcId="{DF19F9A2-C0D1-42D4-8412-993F5E931E14}" destId="{E5D4C3C8-8B1C-4D0A-9C6C-D14FE26B744D}" srcOrd="0" destOrd="0" presId="urn:microsoft.com/office/officeart/2005/8/layout/process1"/>
    <dgm:cxn modelId="{D832BD55-CBAF-4D84-8B1E-B658C19689BF}" type="presOf" srcId="{B4AED239-9DD2-45E0-AF69-ABDFB067A2E7}" destId="{99848037-5864-4A8B-8FFB-367D3A01E005}" srcOrd="1" destOrd="0" presId="urn:microsoft.com/office/officeart/2005/8/layout/process1"/>
    <dgm:cxn modelId="{B6AF6032-8B24-433B-9212-A53AF016FBB7}" srcId="{C34E32EA-FEA2-466A-877E-04468FB187C2}" destId="{F7CB3938-508D-4469-B40E-F3EA42B130F2}" srcOrd="6" destOrd="0" parTransId="{61DD1A69-152A-49EC-A89A-188401AE3F57}" sibTransId="{D89BC50B-FB3E-47D6-81DE-49D386F8A79C}"/>
    <dgm:cxn modelId="{D458C0B1-FCF2-470E-A6A5-DCA5A4CED1C8}" type="presOf" srcId="{D5CE38D8-A9BF-41A6-9414-678C23D132A4}" destId="{B8551AFE-F43C-4354-8C91-62C2A0A8349D}" srcOrd="0" destOrd="0" presId="urn:microsoft.com/office/officeart/2005/8/layout/process1"/>
    <dgm:cxn modelId="{AD9406E6-4DEA-477D-956F-2B5B1B81C164}" srcId="{C34E32EA-FEA2-466A-877E-04468FB187C2}" destId="{DADD02CF-855F-4F1C-885C-3567DEB2F5E9}" srcOrd="5" destOrd="0" parTransId="{E6CCA12F-0082-4DF1-8D71-8A38BED04BEE}" sibTransId="{D8A77439-65C3-48D7-A890-782928644043}"/>
    <dgm:cxn modelId="{959B0AF7-9105-4484-8456-5656102EF421}" srcId="{C34E32EA-FEA2-466A-877E-04468FB187C2}" destId="{F1DC5E0B-7FBB-48FE-8C05-3B0661CFF7CF}" srcOrd="0" destOrd="0" parTransId="{CBD54476-E969-498E-9154-BA4E10B0F9DA}" sibTransId="{DF19F9A2-C0D1-42D4-8412-993F5E931E14}"/>
    <dgm:cxn modelId="{FE4EAB94-7753-45F7-AAAE-7EBFCBFC06D8}" srcId="{C34E32EA-FEA2-466A-877E-04468FB187C2}" destId="{1A9EADE5-6ED0-4F7F-92F6-923745E07A1A}" srcOrd="2" destOrd="0" parTransId="{BE0BCB6C-9701-49EE-8521-2DCA891AB16C}" sibTransId="{1A889D47-56EA-40D4-8BB2-C05EA16DACDA}"/>
    <dgm:cxn modelId="{7519DB96-7070-401A-95B1-E153AE8769F8}" type="presOf" srcId="{DF19F9A2-C0D1-42D4-8412-993F5E931E14}" destId="{B40F9402-65BD-441E-A81C-E4D0B2F82374}" srcOrd="1" destOrd="0" presId="urn:microsoft.com/office/officeart/2005/8/layout/process1"/>
    <dgm:cxn modelId="{2D5DF8EF-6170-4FF5-BA3C-4F9452CEECFB}" type="presOf" srcId="{AC800A17-D21E-4247-936C-594EF67C06FC}" destId="{FC46AF9B-2108-4A10-80DB-BDB6D8CD3B9E}" srcOrd="0" destOrd="0" presId="urn:microsoft.com/office/officeart/2005/8/layout/process1"/>
    <dgm:cxn modelId="{1A8DBB54-363E-41B4-B3F0-A67D638C60C9}" type="presOf" srcId="{1A9EADE5-6ED0-4F7F-92F6-923745E07A1A}" destId="{926DBC06-3FB5-4937-96F0-E3D515626C46}" srcOrd="0" destOrd="0" presId="urn:microsoft.com/office/officeart/2005/8/layout/process1"/>
    <dgm:cxn modelId="{031EF96D-E4F3-4FAD-ADC8-D1EAB3F89F1E}" srcId="{C34E32EA-FEA2-466A-877E-04468FB187C2}" destId="{F92C675E-F37C-4547-8392-6AB64F5EE929}" srcOrd="4" destOrd="0" parTransId="{1499C9D2-54A3-40A2-B771-AA570E26E679}" sibTransId="{AC800A17-D21E-4247-936C-594EF67C06FC}"/>
    <dgm:cxn modelId="{30B9A637-A765-4294-98B2-4678DF99510B}" type="presOf" srcId="{F1DC5E0B-7FBB-48FE-8C05-3B0661CFF7CF}" destId="{D2316836-7301-42A8-925C-1EC291F9C6EF}" srcOrd="0" destOrd="0" presId="urn:microsoft.com/office/officeart/2005/8/layout/process1"/>
    <dgm:cxn modelId="{84F864CE-0679-4C2A-9538-266B946AAF7D}" type="presOf" srcId="{1A889D47-56EA-40D4-8BB2-C05EA16DACDA}" destId="{805A50C3-0A21-4EA7-BB42-7FFF95FDDD30}" srcOrd="0" destOrd="0" presId="urn:microsoft.com/office/officeart/2005/8/layout/process1"/>
    <dgm:cxn modelId="{03727223-E9A2-4103-A9A9-DB241C68E0BE}" type="presOf" srcId="{C34E32EA-FEA2-466A-877E-04468FB187C2}" destId="{64639989-4C03-49E9-9D99-6996FBF56351}" srcOrd="0" destOrd="0" presId="urn:microsoft.com/office/officeart/2005/8/layout/process1"/>
    <dgm:cxn modelId="{2F2B9961-67A9-4A87-836F-A802A685BC40}" type="presOf" srcId="{F7CB3938-508D-4469-B40E-F3EA42B130F2}" destId="{EA2730DA-E4B6-4FDD-9185-21434BAD4AB2}" srcOrd="0" destOrd="0" presId="urn:microsoft.com/office/officeart/2005/8/layout/process1"/>
    <dgm:cxn modelId="{D7422A9E-3D28-4856-9FDB-876326E4342C}" type="presOf" srcId="{A75B7887-1417-4EC4-BF82-52D7B2B3C1F6}" destId="{FFA15879-A093-478C-89BD-D0566FCAB17C}" srcOrd="0" destOrd="0" presId="urn:microsoft.com/office/officeart/2005/8/layout/process1"/>
    <dgm:cxn modelId="{DB59C640-2BDD-48CE-8F4F-1D1CBB1E25C7}" type="presParOf" srcId="{64639989-4C03-49E9-9D99-6996FBF56351}" destId="{D2316836-7301-42A8-925C-1EC291F9C6EF}" srcOrd="0" destOrd="0" presId="urn:microsoft.com/office/officeart/2005/8/layout/process1"/>
    <dgm:cxn modelId="{E63177E0-4574-43AD-99AF-9854E2EB68BF}" type="presParOf" srcId="{64639989-4C03-49E9-9D99-6996FBF56351}" destId="{E5D4C3C8-8B1C-4D0A-9C6C-D14FE26B744D}" srcOrd="1" destOrd="0" presId="urn:microsoft.com/office/officeart/2005/8/layout/process1"/>
    <dgm:cxn modelId="{80B32EAB-B383-437D-8A3E-E81C37AF788B}" type="presParOf" srcId="{E5D4C3C8-8B1C-4D0A-9C6C-D14FE26B744D}" destId="{B40F9402-65BD-441E-A81C-E4D0B2F82374}" srcOrd="0" destOrd="0" presId="urn:microsoft.com/office/officeart/2005/8/layout/process1"/>
    <dgm:cxn modelId="{029B8665-35B2-4569-9AF5-BA7DD0104A79}" type="presParOf" srcId="{64639989-4C03-49E9-9D99-6996FBF56351}" destId="{FFA15879-A093-478C-89BD-D0566FCAB17C}" srcOrd="2" destOrd="0" presId="urn:microsoft.com/office/officeart/2005/8/layout/process1"/>
    <dgm:cxn modelId="{562B89B7-F9A6-44BA-BDD3-E85276F41049}" type="presParOf" srcId="{64639989-4C03-49E9-9D99-6996FBF56351}" destId="{B8551AFE-F43C-4354-8C91-62C2A0A8349D}" srcOrd="3" destOrd="0" presId="urn:microsoft.com/office/officeart/2005/8/layout/process1"/>
    <dgm:cxn modelId="{3352FB0F-72BB-4D69-A949-8CD93AFB9333}" type="presParOf" srcId="{B8551AFE-F43C-4354-8C91-62C2A0A8349D}" destId="{F768743C-A0A0-42FA-8C5F-59EC3CD09E21}" srcOrd="0" destOrd="0" presId="urn:microsoft.com/office/officeart/2005/8/layout/process1"/>
    <dgm:cxn modelId="{E9598817-F0AF-41CF-9A70-87D06940D1BC}" type="presParOf" srcId="{64639989-4C03-49E9-9D99-6996FBF56351}" destId="{926DBC06-3FB5-4937-96F0-E3D515626C46}" srcOrd="4" destOrd="0" presId="urn:microsoft.com/office/officeart/2005/8/layout/process1"/>
    <dgm:cxn modelId="{B7303A00-7159-4A46-AB56-3D4FA2162CC3}" type="presParOf" srcId="{64639989-4C03-49E9-9D99-6996FBF56351}" destId="{805A50C3-0A21-4EA7-BB42-7FFF95FDDD30}" srcOrd="5" destOrd="0" presId="urn:microsoft.com/office/officeart/2005/8/layout/process1"/>
    <dgm:cxn modelId="{04F52970-C2F3-4B23-ACB4-FC28C2EE3EBA}" type="presParOf" srcId="{805A50C3-0A21-4EA7-BB42-7FFF95FDDD30}" destId="{CDB25DE0-2D96-45FC-A06E-4EE14EEFCF46}" srcOrd="0" destOrd="0" presId="urn:microsoft.com/office/officeart/2005/8/layout/process1"/>
    <dgm:cxn modelId="{08ED61A1-86BA-4E7C-B8DD-23B5FF6A6477}" type="presParOf" srcId="{64639989-4C03-49E9-9D99-6996FBF56351}" destId="{67CADD46-32F5-4140-BD85-971BED08AC91}" srcOrd="6" destOrd="0" presId="urn:microsoft.com/office/officeart/2005/8/layout/process1"/>
    <dgm:cxn modelId="{397BD21B-9054-4FB7-84AE-DBFCA2382F3E}" type="presParOf" srcId="{64639989-4C03-49E9-9D99-6996FBF56351}" destId="{C355916B-6DD4-416C-9E19-FE478D433134}" srcOrd="7" destOrd="0" presId="urn:microsoft.com/office/officeart/2005/8/layout/process1"/>
    <dgm:cxn modelId="{BDA91536-531E-4B76-A4B2-8EAF9DDD3163}" type="presParOf" srcId="{C355916B-6DD4-416C-9E19-FE478D433134}" destId="{99848037-5864-4A8B-8FFB-367D3A01E005}" srcOrd="0" destOrd="0" presId="urn:microsoft.com/office/officeart/2005/8/layout/process1"/>
    <dgm:cxn modelId="{E8DF29B4-6330-4CED-9DDF-D38BF6046684}" type="presParOf" srcId="{64639989-4C03-49E9-9D99-6996FBF56351}" destId="{576D8086-F4BF-43BB-A714-B963EBB2B3E8}" srcOrd="8" destOrd="0" presId="urn:microsoft.com/office/officeart/2005/8/layout/process1"/>
    <dgm:cxn modelId="{9E096673-80CB-41E3-A70E-572F659D1F08}" type="presParOf" srcId="{64639989-4C03-49E9-9D99-6996FBF56351}" destId="{FC46AF9B-2108-4A10-80DB-BDB6D8CD3B9E}" srcOrd="9" destOrd="0" presId="urn:microsoft.com/office/officeart/2005/8/layout/process1"/>
    <dgm:cxn modelId="{F7BC23EF-246F-4A1D-BE54-9E2277F45782}" type="presParOf" srcId="{FC46AF9B-2108-4A10-80DB-BDB6D8CD3B9E}" destId="{EAC53063-31E7-4D3F-AFF7-7AFA292E68E3}" srcOrd="0" destOrd="0" presId="urn:microsoft.com/office/officeart/2005/8/layout/process1"/>
    <dgm:cxn modelId="{44756362-8B93-4A67-A4FB-86DE0173333B}" type="presParOf" srcId="{64639989-4C03-49E9-9D99-6996FBF56351}" destId="{246E17AF-32D8-4501-AC58-375182B86ABC}" srcOrd="10" destOrd="0" presId="urn:microsoft.com/office/officeart/2005/8/layout/process1"/>
    <dgm:cxn modelId="{9EEBE4A6-30B7-4A08-98A5-12600420E54C}" type="presParOf" srcId="{64639989-4C03-49E9-9D99-6996FBF56351}" destId="{88BA36F8-6F91-484C-94BE-6485CFAD3A92}" srcOrd="11" destOrd="0" presId="urn:microsoft.com/office/officeart/2005/8/layout/process1"/>
    <dgm:cxn modelId="{0171A617-008B-4C6B-A37C-338F1F1CD52F}" type="presParOf" srcId="{88BA36F8-6F91-484C-94BE-6485CFAD3A92}" destId="{8B2666AF-44F8-45C1-901A-1D6DBF6ED28E}" srcOrd="0" destOrd="0" presId="urn:microsoft.com/office/officeart/2005/8/layout/process1"/>
    <dgm:cxn modelId="{4FEA7514-5033-42DC-9B43-FF05846940CB}" type="presParOf" srcId="{64639989-4C03-49E9-9D99-6996FBF56351}" destId="{EA2730DA-E4B6-4FDD-9185-21434BAD4AB2}" srcOrd="12" destOrd="0" presId="urn:microsoft.com/office/officeart/2005/8/layout/process1"/>
  </dgm:cxnLst>
  <dgm:bg/>
  <dgm:whole/>
</dgm:dataModel>
</file>

<file path=word/diagrams/data2.xml><?xml version="1.0" encoding="utf-8"?>
<dgm:dataModel xmlns:dgm="http://schemas.openxmlformats.org/drawingml/2006/diagram" xmlns:a="http://schemas.openxmlformats.org/drawingml/2006/main">
  <dgm:ptLst>
    <dgm:pt modelId="{8A519013-2D7C-448D-9B16-2B0C9E3B657D}" type="doc">
      <dgm:prSet loTypeId="urn:microsoft.com/office/officeart/2005/8/layout/hierarchy3" loCatId="list" qsTypeId="urn:microsoft.com/office/officeart/2005/8/quickstyle/simple1" qsCatId="simple" csTypeId="urn:microsoft.com/office/officeart/2005/8/colors/accent0_1" csCatId="mainScheme" phldr="1"/>
      <dgm:spPr/>
      <dgm:t>
        <a:bodyPr/>
        <a:lstStyle/>
        <a:p>
          <a:endParaRPr lang="en-US"/>
        </a:p>
      </dgm:t>
    </dgm:pt>
    <dgm:pt modelId="{AFF08580-E404-4726-82AF-C6AF5D6B2CFF}">
      <dgm:prSet phldrT="[Text]"/>
      <dgm:spPr/>
      <dgm:t>
        <a:bodyPr/>
        <a:lstStyle/>
        <a:p>
          <a:pPr algn="l"/>
          <a:r>
            <a:rPr lang="en-US"/>
            <a:t>Group 1</a:t>
          </a:r>
        </a:p>
      </dgm:t>
    </dgm:pt>
    <dgm:pt modelId="{2225800C-9A3A-4038-A879-020A4A24951B}" type="parTrans" cxnId="{8FEFD2D2-6475-48EF-9214-2499E533F1ED}">
      <dgm:prSet/>
      <dgm:spPr/>
      <dgm:t>
        <a:bodyPr/>
        <a:lstStyle/>
        <a:p>
          <a:pPr algn="l"/>
          <a:endParaRPr lang="en-US"/>
        </a:p>
      </dgm:t>
    </dgm:pt>
    <dgm:pt modelId="{32FCB97F-7E3C-47DE-A106-51C605DD502D}" type="sibTrans" cxnId="{8FEFD2D2-6475-48EF-9214-2499E533F1ED}">
      <dgm:prSet/>
      <dgm:spPr/>
      <dgm:t>
        <a:bodyPr/>
        <a:lstStyle/>
        <a:p>
          <a:pPr algn="l"/>
          <a:endParaRPr lang="en-US"/>
        </a:p>
      </dgm:t>
    </dgm:pt>
    <dgm:pt modelId="{2C0906C9-1BB5-442F-9F73-9DB878636C45}">
      <dgm:prSet phldrT="[Text]"/>
      <dgm:spPr/>
      <dgm:t>
        <a:bodyPr/>
        <a:lstStyle/>
        <a:p>
          <a:pPr algn="l"/>
          <a:r>
            <a:rPr lang="en-US"/>
            <a:t>Payment Switch</a:t>
          </a:r>
        </a:p>
      </dgm:t>
    </dgm:pt>
    <dgm:pt modelId="{9B41FF4F-6BEE-4526-9D3E-DD6D0DEE2155}" type="parTrans" cxnId="{4332A7AE-5AE9-459D-9CC1-1C7E1FF8F662}">
      <dgm:prSet/>
      <dgm:spPr/>
      <dgm:t>
        <a:bodyPr/>
        <a:lstStyle/>
        <a:p>
          <a:pPr algn="l"/>
          <a:endParaRPr lang="en-US"/>
        </a:p>
      </dgm:t>
    </dgm:pt>
    <dgm:pt modelId="{02AA048F-5BE0-4067-85BB-56C94F25539E}" type="sibTrans" cxnId="{4332A7AE-5AE9-459D-9CC1-1C7E1FF8F662}">
      <dgm:prSet/>
      <dgm:spPr/>
      <dgm:t>
        <a:bodyPr/>
        <a:lstStyle/>
        <a:p>
          <a:pPr algn="l"/>
          <a:endParaRPr lang="en-US"/>
        </a:p>
      </dgm:t>
    </dgm:pt>
    <dgm:pt modelId="{5092977A-0ECC-4024-A84D-2377E9780891}">
      <dgm:prSet phldrT="[Text]"/>
      <dgm:spPr/>
      <dgm:t>
        <a:bodyPr/>
        <a:lstStyle/>
        <a:p>
          <a:pPr algn="l"/>
          <a:r>
            <a:rPr lang="en-US"/>
            <a:t>WLAMA-ATM</a:t>
          </a:r>
        </a:p>
      </dgm:t>
    </dgm:pt>
    <dgm:pt modelId="{4DECC6A3-80C7-4403-9B05-5324E50685EE}" type="parTrans" cxnId="{086F3EDC-D6B0-4E92-9DB8-4E40477132B7}">
      <dgm:prSet/>
      <dgm:spPr/>
      <dgm:t>
        <a:bodyPr/>
        <a:lstStyle/>
        <a:p>
          <a:pPr algn="l"/>
          <a:endParaRPr lang="en-US"/>
        </a:p>
      </dgm:t>
    </dgm:pt>
    <dgm:pt modelId="{F5076BB4-EB3C-4D39-B5CA-21FD46C089A6}" type="sibTrans" cxnId="{086F3EDC-D6B0-4E92-9DB8-4E40477132B7}">
      <dgm:prSet/>
      <dgm:spPr/>
      <dgm:t>
        <a:bodyPr/>
        <a:lstStyle/>
        <a:p>
          <a:pPr algn="l"/>
          <a:endParaRPr lang="en-US"/>
        </a:p>
      </dgm:t>
    </dgm:pt>
    <dgm:pt modelId="{42F9B6C6-9760-43D7-93D4-9C83C4CF6676}">
      <dgm:prSet phldrT="[Text]"/>
      <dgm:spPr/>
      <dgm:t>
        <a:bodyPr/>
        <a:lstStyle/>
        <a:p>
          <a:pPr algn="l"/>
          <a:r>
            <a:rPr lang="en-US"/>
            <a:t>Group 2</a:t>
          </a:r>
        </a:p>
      </dgm:t>
    </dgm:pt>
    <dgm:pt modelId="{3B0C665E-7BE6-46C6-BF4E-DD47119102D3}" type="parTrans" cxnId="{C45346A0-91CD-46A5-B2DC-26B46531E4FC}">
      <dgm:prSet/>
      <dgm:spPr/>
      <dgm:t>
        <a:bodyPr/>
        <a:lstStyle/>
        <a:p>
          <a:pPr algn="l"/>
          <a:endParaRPr lang="en-US"/>
        </a:p>
      </dgm:t>
    </dgm:pt>
    <dgm:pt modelId="{A1D60FC9-7524-41A5-898D-D50F5A173101}" type="sibTrans" cxnId="{C45346A0-91CD-46A5-B2DC-26B46531E4FC}">
      <dgm:prSet/>
      <dgm:spPr/>
      <dgm:t>
        <a:bodyPr/>
        <a:lstStyle/>
        <a:p>
          <a:pPr algn="l"/>
          <a:endParaRPr lang="en-US"/>
        </a:p>
      </dgm:t>
    </dgm:pt>
    <dgm:pt modelId="{00AA867A-6FAB-4895-BC60-12E282F97E3B}">
      <dgm:prSet phldrT="[Text]"/>
      <dgm:spPr/>
      <dgm:t>
        <a:bodyPr/>
        <a:lstStyle/>
        <a:p>
          <a:pPr algn="l"/>
          <a:r>
            <a:rPr lang="en-US"/>
            <a:t>Payment Gateway</a:t>
          </a:r>
        </a:p>
      </dgm:t>
    </dgm:pt>
    <dgm:pt modelId="{A6A69CF8-0E1A-470A-A345-275983CE9386}" type="parTrans" cxnId="{0863DE10-DC27-48AA-B88D-E082B252C573}">
      <dgm:prSet/>
      <dgm:spPr/>
      <dgm:t>
        <a:bodyPr/>
        <a:lstStyle/>
        <a:p>
          <a:pPr algn="l"/>
          <a:endParaRPr lang="en-US"/>
        </a:p>
      </dgm:t>
    </dgm:pt>
    <dgm:pt modelId="{B7B92FC1-1A1A-4882-8594-BEC5A566F930}" type="sibTrans" cxnId="{0863DE10-DC27-48AA-B88D-E082B252C573}">
      <dgm:prSet/>
      <dgm:spPr/>
      <dgm:t>
        <a:bodyPr/>
        <a:lstStyle/>
        <a:p>
          <a:pPr algn="l"/>
          <a:endParaRPr lang="en-US"/>
        </a:p>
      </dgm:t>
    </dgm:pt>
    <dgm:pt modelId="{3AC49726-1718-4781-8FF6-DA464E7881C3}">
      <dgm:prSet phldrT="[Text]"/>
      <dgm:spPr/>
      <dgm:t>
        <a:bodyPr/>
        <a:lstStyle/>
        <a:p>
          <a:pPr algn="l"/>
          <a:r>
            <a:rPr lang="en-US"/>
            <a:t>Merchant Aggregator</a:t>
          </a:r>
        </a:p>
      </dgm:t>
    </dgm:pt>
    <dgm:pt modelId="{86D17C9D-E0C2-4835-BE75-50DF68540FDF}" type="parTrans" cxnId="{F6E47F3E-02C0-45F2-8A81-C492CAC8CC3E}">
      <dgm:prSet/>
      <dgm:spPr/>
      <dgm:t>
        <a:bodyPr/>
        <a:lstStyle/>
        <a:p>
          <a:pPr algn="l"/>
          <a:endParaRPr lang="en-US"/>
        </a:p>
      </dgm:t>
    </dgm:pt>
    <dgm:pt modelId="{CD68AF9C-CA8C-4E8A-B063-A47F9AF9058F}" type="sibTrans" cxnId="{F6E47F3E-02C0-45F2-8A81-C492CAC8CC3E}">
      <dgm:prSet/>
      <dgm:spPr/>
      <dgm:t>
        <a:bodyPr/>
        <a:lstStyle/>
        <a:p>
          <a:pPr algn="l"/>
          <a:endParaRPr lang="en-US"/>
        </a:p>
      </dgm:t>
    </dgm:pt>
    <dgm:pt modelId="{11EC1AB1-BC85-461E-8567-2EF5AE9D67ED}">
      <dgm:prSet phldrT="[Text]"/>
      <dgm:spPr/>
      <dgm:t>
        <a:bodyPr/>
        <a:lstStyle/>
        <a:p>
          <a:pPr algn="l"/>
          <a:r>
            <a:rPr lang="en-US"/>
            <a:t>WLAMA-Marchant Acquirer</a:t>
          </a:r>
        </a:p>
      </dgm:t>
    </dgm:pt>
    <dgm:pt modelId="{B294F490-7428-4194-A420-6EA35CAFE323}" type="parTrans" cxnId="{045DDC7E-8AA6-4EC0-8833-4A9424C8DD65}">
      <dgm:prSet/>
      <dgm:spPr/>
      <dgm:t>
        <a:bodyPr/>
        <a:lstStyle/>
        <a:p>
          <a:pPr algn="l"/>
          <a:endParaRPr lang="en-US"/>
        </a:p>
      </dgm:t>
    </dgm:pt>
    <dgm:pt modelId="{A25DA0D8-3D88-47B2-A9B9-25A0F447C535}" type="sibTrans" cxnId="{045DDC7E-8AA6-4EC0-8833-4A9424C8DD65}">
      <dgm:prSet/>
      <dgm:spPr/>
      <dgm:t>
        <a:bodyPr/>
        <a:lstStyle/>
        <a:p>
          <a:pPr algn="l"/>
          <a:endParaRPr lang="en-US"/>
        </a:p>
      </dgm:t>
    </dgm:pt>
    <dgm:pt modelId="{9AE5953F-8828-4E0B-9B54-4F91C5C194A4}">
      <dgm:prSet phldrT="[Text]"/>
      <dgm:spPr/>
      <dgm:t>
        <a:bodyPr/>
        <a:lstStyle/>
        <a:p>
          <a:pPr algn="l"/>
          <a:r>
            <a:rPr lang="en-US"/>
            <a:t>WLAMA-Marchant Acquirer</a:t>
          </a:r>
        </a:p>
      </dgm:t>
    </dgm:pt>
    <dgm:pt modelId="{D94174FB-1D3E-4A14-97E1-341EDFBC97E9}" type="parTrans" cxnId="{42B21B4A-1DB5-45CC-AA0A-C626251F98B4}">
      <dgm:prSet/>
      <dgm:spPr/>
      <dgm:t>
        <a:bodyPr/>
        <a:lstStyle/>
        <a:p>
          <a:pPr algn="l"/>
          <a:endParaRPr lang="en-US"/>
        </a:p>
      </dgm:t>
    </dgm:pt>
    <dgm:pt modelId="{89B77E4F-EAA3-49C7-9756-FF1EBE721D55}" type="sibTrans" cxnId="{42B21B4A-1DB5-45CC-AA0A-C626251F98B4}">
      <dgm:prSet/>
      <dgm:spPr/>
      <dgm:t>
        <a:bodyPr/>
        <a:lstStyle/>
        <a:p>
          <a:pPr algn="l"/>
          <a:endParaRPr lang="en-US"/>
        </a:p>
      </dgm:t>
    </dgm:pt>
    <dgm:pt modelId="{40DD5DD7-20D9-4013-8E55-371EB9BA8A85}" type="pres">
      <dgm:prSet presAssocID="{8A519013-2D7C-448D-9B16-2B0C9E3B657D}" presName="diagram" presStyleCnt="0">
        <dgm:presLayoutVars>
          <dgm:chPref val="1"/>
          <dgm:dir/>
          <dgm:animOne val="branch"/>
          <dgm:animLvl val="lvl"/>
          <dgm:resizeHandles/>
        </dgm:presLayoutVars>
      </dgm:prSet>
      <dgm:spPr/>
      <dgm:t>
        <a:bodyPr/>
        <a:lstStyle/>
        <a:p>
          <a:endParaRPr lang="en-US"/>
        </a:p>
      </dgm:t>
    </dgm:pt>
    <dgm:pt modelId="{224ED163-849E-47FA-9857-2947B2D4EFC3}" type="pres">
      <dgm:prSet presAssocID="{AFF08580-E404-4726-82AF-C6AF5D6B2CFF}" presName="root" presStyleCnt="0"/>
      <dgm:spPr/>
    </dgm:pt>
    <dgm:pt modelId="{802BF2ED-0885-4F48-A9D2-5AD2A2BFF49E}" type="pres">
      <dgm:prSet presAssocID="{AFF08580-E404-4726-82AF-C6AF5D6B2CFF}" presName="rootComposite" presStyleCnt="0"/>
      <dgm:spPr/>
    </dgm:pt>
    <dgm:pt modelId="{91701080-E771-4AE4-AEBE-1612C361FD48}" type="pres">
      <dgm:prSet presAssocID="{AFF08580-E404-4726-82AF-C6AF5D6B2CFF}" presName="rootText" presStyleLbl="node1" presStyleIdx="0" presStyleCnt="2"/>
      <dgm:spPr/>
      <dgm:t>
        <a:bodyPr/>
        <a:lstStyle/>
        <a:p>
          <a:endParaRPr lang="en-US"/>
        </a:p>
      </dgm:t>
    </dgm:pt>
    <dgm:pt modelId="{1F31B4A5-7DA1-42C9-BC61-988D061809DA}" type="pres">
      <dgm:prSet presAssocID="{AFF08580-E404-4726-82AF-C6AF5D6B2CFF}" presName="rootConnector" presStyleLbl="node1" presStyleIdx="0" presStyleCnt="2"/>
      <dgm:spPr/>
      <dgm:t>
        <a:bodyPr/>
        <a:lstStyle/>
        <a:p>
          <a:endParaRPr lang="en-US"/>
        </a:p>
      </dgm:t>
    </dgm:pt>
    <dgm:pt modelId="{63402CED-C222-4F1F-84B2-B236BBF8D1CF}" type="pres">
      <dgm:prSet presAssocID="{AFF08580-E404-4726-82AF-C6AF5D6B2CFF}" presName="childShape" presStyleCnt="0"/>
      <dgm:spPr/>
    </dgm:pt>
    <dgm:pt modelId="{1EDE06E8-EA9E-4FBC-80D7-1E2593663470}" type="pres">
      <dgm:prSet presAssocID="{9B41FF4F-6BEE-4526-9D3E-DD6D0DEE2155}" presName="Name13" presStyleLbl="parChTrans1D2" presStyleIdx="0" presStyleCnt="6"/>
      <dgm:spPr/>
      <dgm:t>
        <a:bodyPr/>
        <a:lstStyle/>
        <a:p>
          <a:endParaRPr lang="en-US"/>
        </a:p>
      </dgm:t>
    </dgm:pt>
    <dgm:pt modelId="{014E8E36-2BD8-41C3-A72F-31C5D800AB3D}" type="pres">
      <dgm:prSet presAssocID="{2C0906C9-1BB5-442F-9F73-9DB878636C45}" presName="childText" presStyleLbl="bgAcc1" presStyleIdx="0" presStyleCnt="6">
        <dgm:presLayoutVars>
          <dgm:bulletEnabled val="1"/>
        </dgm:presLayoutVars>
      </dgm:prSet>
      <dgm:spPr/>
      <dgm:t>
        <a:bodyPr/>
        <a:lstStyle/>
        <a:p>
          <a:endParaRPr lang="en-US"/>
        </a:p>
      </dgm:t>
    </dgm:pt>
    <dgm:pt modelId="{6F8E98B9-C284-4573-9A52-5E852042CAE7}" type="pres">
      <dgm:prSet presAssocID="{4DECC6A3-80C7-4403-9B05-5324E50685EE}" presName="Name13" presStyleLbl="parChTrans1D2" presStyleIdx="1" presStyleCnt="6"/>
      <dgm:spPr/>
      <dgm:t>
        <a:bodyPr/>
        <a:lstStyle/>
        <a:p>
          <a:endParaRPr lang="en-US"/>
        </a:p>
      </dgm:t>
    </dgm:pt>
    <dgm:pt modelId="{9B85AF6F-A3FF-4C81-9103-74F3D9DDEF5C}" type="pres">
      <dgm:prSet presAssocID="{5092977A-0ECC-4024-A84D-2377E9780891}" presName="childText" presStyleLbl="bgAcc1" presStyleIdx="1" presStyleCnt="6">
        <dgm:presLayoutVars>
          <dgm:bulletEnabled val="1"/>
        </dgm:presLayoutVars>
      </dgm:prSet>
      <dgm:spPr/>
      <dgm:t>
        <a:bodyPr/>
        <a:lstStyle/>
        <a:p>
          <a:endParaRPr lang="en-US"/>
        </a:p>
      </dgm:t>
    </dgm:pt>
    <dgm:pt modelId="{2EDA0583-88C0-49ED-A69A-2352A30FD331}" type="pres">
      <dgm:prSet presAssocID="{B294F490-7428-4194-A420-6EA35CAFE323}" presName="Name13" presStyleLbl="parChTrans1D2" presStyleIdx="2" presStyleCnt="6"/>
      <dgm:spPr/>
      <dgm:t>
        <a:bodyPr/>
        <a:lstStyle/>
        <a:p>
          <a:endParaRPr lang="en-US"/>
        </a:p>
      </dgm:t>
    </dgm:pt>
    <dgm:pt modelId="{12FAB4FC-E9A6-4D79-9862-1E55ED45A949}" type="pres">
      <dgm:prSet presAssocID="{11EC1AB1-BC85-461E-8567-2EF5AE9D67ED}" presName="childText" presStyleLbl="bgAcc1" presStyleIdx="2" presStyleCnt="6">
        <dgm:presLayoutVars>
          <dgm:bulletEnabled val="1"/>
        </dgm:presLayoutVars>
      </dgm:prSet>
      <dgm:spPr/>
      <dgm:t>
        <a:bodyPr/>
        <a:lstStyle/>
        <a:p>
          <a:endParaRPr lang="en-US"/>
        </a:p>
      </dgm:t>
    </dgm:pt>
    <dgm:pt modelId="{B5BD3620-E017-43AA-B197-275D1A964C0C}" type="pres">
      <dgm:prSet presAssocID="{42F9B6C6-9760-43D7-93D4-9C83C4CF6676}" presName="root" presStyleCnt="0"/>
      <dgm:spPr/>
    </dgm:pt>
    <dgm:pt modelId="{9AB89297-91BE-4C71-A010-71B4875310CC}" type="pres">
      <dgm:prSet presAssocID="{42F9B6C6-9760-43D7-93D4-9C83C4CF6676}" presName="rootComposite" presStyleCnt="0"/>
      <dgm:spPr/>
    </dgm:pt>
    <dgm:pt modelId="{DB075EE8-32A9-44DE-95EB-6898E31456D1}" type="pres">
      <dgm:prSet presAssocID="{42F9B6C6-9760-43D7-93D4-9C83C4CF6676}" presName="rootText" presStyleLbl="node1" presStyleIdx="1" presStyleCnt="2"/>
      <dgm:spPr/>
      <dgm:t>
        <a:bodyPr/>
        <a:lstStyle/>
        <a:p>
          <a:endParaRPr lang="en-US"/>
        </a:p>
      </dgm:t>
    </dgm:pt>
    <dgm:pt modelId="{C6DEA569-20CF-47A6-8FFC-2C47D4726E99}" type="pres">
      <dgm:prSet presAssocID="{42F9B6C6-9760-43D7-93D4-9C83C4CF6676}" presName="rootConnector" presStyleLbl="node1" presStyleIdx="1" presStyleCnt="2"/>
      <dgm:spPr/>
      <dgm:t>
        <a:bodyPr/>
        <a:lstStyle/>
        <a:p>
          <a:endParaRPr lang="en-US"/>
        </a:p>
      </dgm:t>
    </dgm:pt>
    <dgm:pt modelId="{70722520-A586-4EBB-989F-8B1571E3B725}" type="pres">
      <dgm:prSet presAssocID="{42F9B6C6-9760-43D7-93D4-9C83C4CF6676}" presName="childShape" presStyleCnt="0"/>
      <dgm:spPr/>
    </dgm:pt>
    <dgm:pt modelId="{47F42CE4-B40B-4296-A879-48A2E593915F}" type="pres">
      <dgm:prSet presAssocID="{A6A69CF8-0E1A-470A-A345-275983CE9386}" presName="Name13" presStyleLbl="parChTrans1D2" presStyleIdx="3" presStyleCnt="6"/>
      <dgm:spPr/>
      <dgm:t>
        <a:bodyPr/>
        <a:lstStyle/>
        <a:p>
          <a:endParaRPr lang="en-US"/>
        </a:p>
      </dgm:t>
    </dgm:pt>
    <dgm:pt modelId="{77199148-2315-468B-A2DD-805DA8EDE97B}" type="pres">
      <dgm:prSet presAssocID="{00AA867A-6FAB-4895-BC60-12E282F97E3B}" presName="childText" presStyleLbl="bgAcc1" presStyleIdx="3" presStyleCnt="6">
        <dgm:presLayoutVars>
          <dgm:bulletEnabled val="1"/>
        </dgm:presLayoutVars>
      </dgm:prSet>
      <dgm:spPr/>
      <dgm:t>
        <a:bodyPr/>
        <a:lstStyle/>
        <a:p>
          <a:endParaRPr lang="en-US"/>
        </a:p>
      </dgm:t>
    </dgm:pt>
    <dgm:pt modelId="{CF56E8B7-1F99-44B9-97C7-02742882CCCB}" type="pres">
      <dgm:prSet presAssocID="{86D17C9D-E0C2-4835-BE75-50DF68540FDF}" presName="Name13" presStyleLbl="parChTrans1D2" presStyleIdx="4" presStyleCnt="6"/>
      <dgm:spPr/>
      <dgm:t>
        <a:bodyPr/>
        <a:lstStyle/>
        <a:p>
          <a:endParaRPr lang="en-US"/>
        </a:p>
      </dgm:t>
    </dgm:pt>
    <dgm:pt modelId="{27B2C9D6-B4E9-4B7C-A71E-E4B58B9CDE61}" type="pres">
      <dgm:prSet presAssocID="{3AC49726-1718-4781-8FF6-DA464E7881C3}" presName="childText" presStyleLbl="bgAcc1" presStyleIdx="4" presStyleCnt="6">
        <dgm:presLayoutVars>
          <dgm:bulletEnabled val="1"/>
        </dgm:presLayoutVars>
      </dgm:prSet>
      <dgm:spPr/>
      <dgm:t>
        <a:bodyPr/>
        <a:lstStyle/>
        <a:p>
          <a:endParaRPr lang="en-US"/>
        </a:p>
      </dgm:t>
    </dgm:pt>
    <dgm:pt modelId="{4D98F3F1-421A-484A-9345-5E4EACF46558}" type="pres">
      <dgm:prSet presAssocID="{D94174FB-1D3E-4A14-97E1-341EDFBC97E9}" presName="Name13" presStyleLbl="parChTrans1D2" presStyleIdx="5" presStyleCnt="6"/>
      <dgm:spPr/>
      <dgm:t>
        <a:bodyPr/>
        <a:lstStyle/>
        <a:p>
          <a:endParaRPr lang="en-US"/>
        </a:p>
      </dgm:t>
    </dgm:pt>
    <dgm:pt modelId="{2EBFA32A-C2F4-4886-BB63-3AC2773D9DB7}" type="pres">
      <dgm:prSet presAssocID="{9AE5953F-8828-4E0B-9B54-4F91C5C194A4}" presName="childText" presStyleLbl="bgAcc1" presStyleIdx="5" presStyleCnt="6">
        <dgm:presLayoutVars>
          <dgm:bulletEnabled val="1"/>
        </dgm:presLayoutVars>
      </dgm:prSet>
      <dgm:spPr/>
      <dgm:t>
        <a:bodyPr/>
        <a:lstStyle/>
        <a:p>
          <a:endParaRPr lang="en-US"/>
        </a:p>
      </dgm:t>
    </dgm:pt>
  </dgm:ptLst>
  <dgm:cxnLst>
    <dgm:cxn modelId="{086F3EDC-D6B0-4E92-9DB8-4E40477132B7}" srcId="{AFF08580-E404-4726-82AF-C6AF5D6B2CFF}" destId="{5092977A-0ECC-4024-A84D-2377E9780891}" srcOrd="1" destOrd="0" parTransId="{4DECC6A3-80C7-4403-9B05-5324E50685EE}" sibTransId="{F5076BB4-EB3C-4D39-B5CA-21FD46C089A6}"/>
    <dgm:cxn modelId="{7F69D828-49D9-4D4C-A2F3-0FF3632DD3E7}" type="presOf" srcId="{2C0906C9-1BB5-442F-9F73-9DB878636C45}" destId="{014E8E36-2BD8-41C3-A72F-31C5D800AB3D}" srcOrd="0" destOrd="0" presId="urn:microsoft.com/office/officeart/2005/8/layout/hierarchy3"/>
    <dgm:cxn modelId="{21FA87AB-05C4-4FB4-8A81-2AD8E7CA78F6}" type="presOf" srcId="{42F9B6C6-9760-43D7-93D4-9C83C4CF6676}" destId="{C6DEA569-20CF-47A6-8FFC-2C47D4726E99}" srcOrd="1" destOrd="0" presId="urn:microsoft.com/office/officeart/2005/8/layout/hierarchy3"/>
    <dgm:cxn modelId="{ABAAEF0D-EBD5-4E26-8BDD-D9BE5A2407A2}" type="presOf" srcId="{8A519013-2D7C-448D-9B16-2B0C9E3B657D}" destId="{40DD5DD7-20D9-4013-8E55-371EB9BA8A85}" srcOrd="0" destOrd="0" presId="urn:microsoft.com/office/officeart/2005/8/layout/hierarchy3"/>
    <dgm:cxn modelId="{DECF4B68-9171-4087-A2C4-85C6D094D5BA}" type="presOf" srcId="{B294F490-7428-4194-A420-6EA35CAFE323}" destId="{2EDA0583-88C0-49ED-A69A-2352A30FD331}" srcOrd="0" destOrd="0" presId="urn:microsoft.com/office/officeart/2005/8/layout/hierarchy3"/>
    <dgm:cxn modelId="{4332A7AE-5AE9-459D-9CC1-1C7E1FF8F662}" srcId="{AFF08580-E404-4726-82AF-C6AF5D6B2CFF}" destId="{2C0906C9-1BB5-442F-9F73-9DB878636C45}" srcOrd="0" destOrd="0" parTransId="{9B41FF4F-6BEE-4526-9D3E-DD6D0DEE2155}" sibTransId="{02AA048F-5BE0-4067-85BB-56C94F25539E}"/>
    <dgm:cxn modelId="{E168018E-518B-4952-8D36-4B0AF0D63B57}" type="presOf" srcId="{D94174FB-1D3E-4A14-97E1-341EDFBC97E9}" destId="{4D98F3F1-421A-484A-9345-5E4EACF46558}" srcOrd="0" destOrd="0" presId="urn:microsoft.com/office/officeart/2005/8/layout/hierarchy3"/>
    <dgm:cxn modelId="{42B21B4A-1DB5-45CC-AA0A-C626251F98B4}" srcId="{42F9B6C6-9760-43D7-93D4-9C83C4CF6676}" destId="{9AE5953F-8828-4E0B-9B54-4F91C5C194A4}" srcOrd="2" destOrd="0" parTransId="{D94174FB-1D3E-4A14-97E1-341EDFBC97E9}" sibTransId="{89B77E4F-EAA3-49C7-9756-FF1EBE721D55}"/>
    <dgm:cxn modelId="{2D721476-5791-4AB9-9CFB-3C71FB985F8D}" type="presOf" srcId="{3AC49726-1718-4781-8FF6-DA464E7881C3}" destId="{27B2C9D6-B4E9-4B7C-A71E-E4B58B9CDE61}" srcOrd="0" destOrd="0" presId="urn:microsoft.com/office/officeart/2005/8/layout/hierarchy3"/>
    <dgm:cxn modelId="{A2DA880F-7B2A-47A9-A92C-CD62E84DD971}" type="presOf" srcId="{AFF08580-E404-4726-82AF-C6AF5D6B2CFF}" destId="{1F31B4A5-7DA1-42C9-BC61-988D061809DA}" srcOrd="1" destOrd="0" presId="urn:microsoft.com/office/officeart/2005/8/layout/hierarchy3"/>
    <dgm:cxn modelId="{C45346A0-91CD-46A5-B2DC-26B46531E4FC}" srcId="{8A519013-2D7C-448D-9B16-2B0C9E3B657D}" destId="{42F9B6C6-9760-43D7-93D4-9C83C4CF6676}" srcOrd="1" destOrd="0" parTransId="{3B0C665E-7BE6-46C6-BF4E-DD47119102D3}" sibTransId="{A1D60FC9-7524-41A5-898D-D50F5A173101}"/>
    <dgm:cxn modelId="{36FD670E-0958-4620-A944-D720E7322CA0}" type="presOf" srcId="{00AA867A-6FAB-4895-BC60-12E282F97E3B}" destId="{77199148-2315-468B-A2DD-805DA8EDE97B}" srcOrd="0" destOrd="0" presId="urn:microsoft.com/office/officeart/2005/8/layout/hierarchy3"/>
    <dgm:cxn modelId="{0863DE10-DC27-48AA-B88D-E082B252C573}" srcId="{42F9B6C6-9760-43D7-93D4-9C83C4CF6676}" destId="{00AA867A-6FAB-4895-BC60-12E282F97E3B}" srcOrd="0" destOrd="0" parTransId="{A6A69CF8-0E1A-470A-A345-275983CE9386}" sibTransId="{B7B92FC1-1A1A-4882-8594-BEC5A566F930}"/>
    <dgm:cxn modelId="{A70572A8-F271-4CD1-93A7-FC0CFCC68720}" type="presOf" srcId="{9B41FF4F-6BEE-4526-9D3E-DD6D0DEE2155}" destId="{1EDE06E8-EA9E-4FBC-80D7-1E2593663470}" srcOrd="0" destOrd="0" presId="urn:microsoft.com/office/officeart/2005/8/layout/hierarchy3"/>
    <dgm:cxn modelId="{3F8D8247-1BBC-4F0B-B1B9-34A8B87F59DD}" type="presOf" srcId="{86D17C9D-E0C2-4835-BE75-50DF68540FDF}" destId="{CF56E8B7-1F99-44B9-97C7-02742882CCCB}" srcOrd="0" destOrd="0" presId="urn:microsoft.com/office/officeart/2005/8/layout/hierarchy3"/>
    <dgm:cxn modelId="{045DDC7E-8AA6-4EC0-8833-4A9424C8DD65}" srcId="{AFF08580-E404-4726-82AF-C6AF5D6B2CFF}" destId="{11EC1AB1-BC85-461E-8567-2EF5AE9D67ED}" srcOrd="2" destOrd="0" parTransId="{B294F490-7428-4194-A420-6EA35CAFE323}" sibTransId="{A25DA0D8-3D88-47B2-A9B9-25A0F447C535}"/>
    <dgm:cxn modelId="{EE1C0839-64DA-4642-8D57-BE5782F3AEFF}" type="presOf" srcId="{AFF08580-E404-4726-82AF-C6AF5D6B2CFF}" destId="{91701080-E771-4AE4-AEBE-1612C361FD48}" srcOrd="0" destOrd="0" presId="urn:microsoft.com/office/officeart/2005/8/layout/hierarchy3"/>
    <dgm:cxn modelId="{C92B3E72-3ECB-4DED-ACBF-5D97B2CB51A4}" type="presOf" srcId="{A6A69CF8-0E1A-470A-A345-275983CE9386}" destId="{47F42CE4-B40B-4296-A879-48A2E593915F}" srcOrd="0" destOrd="0" presId="urn:microsoft.com/office/officeart/2005/8/layout/hierarchy3"/>
    <dgm:cxn modelId="{9CFDA067-60A2-4C6D-80AF-734010932186}" type="presOf" srcId="{11EC1AB1-BC85-461E-8567-2EF5AE9D67ED}" destId="{12FAB4FC-E9A6-4D79-9862-1E55ED45A949}" srcOrd="0" destOrd="0" presId="urn:microsoft.com/office/officeart/2005/8/layout/hierarchy3"/>
    <dgm:cxn modelId="{F6E47F3E-02C0-45F2-8A81-C492CAC8CC3E}" srcId="{42F9B6C6-9760-43D7-93D4-9C83C4CF6676}" destId="{3AC49726-1718-4781-8FF6-DA464E7881C3}" srcOrd="1" destOrd="0" parTransId="{86D17C9D-E0C2-4835-BE75-50DF68540FDF}" sibTransId="{CD68AF9C-CA8C-4E8A-B063-A47F9AF9058F}"/>
    <dgm:cxn modelId="{D314EF42-504F-4AC2-A0DF-16036C954FEE}" type="presOf" srcId="{4DECC6A3-80C7-4403-9B05-5324E50685EE}" destId="{6F8E98B9-C284-4573-9A52-5E852042CAE7}" srcOrd="0" destOrd="0" presId="urn:microsoft.com/office/officeart/2005/8/layout/hierarchy3"/>
    <dgm:cxn modelId="{8FEFD2D2-6475-48EF-9214-2499E533F1ED}" srcId="{8A519013-2D7C-448D-9B16-2B0C9E3B657D}" destId="{AFF08580-E404-4726-82AF-C6AF5D6B2CFF}" srcOrd="0" destOrd="0" parTransId="{2225800C-9A3A-4038-A879-020A4A24951B}" sibTransId="{32FCB97F-7E3C-47DE-A106-51C605DD502D}"/>
    <dgm:cxn modelId="{7B4722B8-FA0D-4CCF-BF77-A44BA12B7B31}" type="presOf" srcId="{5092977A-0ECC-4024-A84D-2377E9780891}" destId="{9B85AF6F-A3FF-4C81-9103-74F3D9DDEF5C}" srcOrd="0" destOrd="0" presId="urn:microsoft.com/office/officeart/2005/8/layout/hierarchy3"/>
    <dgm:cxn modelId="{1D164D95-F500-4D19-9CFC-CCB4E2442B01}" type="presOf" srcId="{42F9B6C6-9760-43D7-93D4-9C83C4CF6676}" destId="{DB075EE8-32A9-44DE-95EB-6898E31456D1}" srcOrd="0" destOrd="0" presId="urn:microsoft.com/office/officeart/2005/8/layout/hierarchy3"/>
    <dgm:cxn modelId="{A3179A09-F5DB-4089-A83A-8C6999C9088A}" type="presOf" srcId="{9AE5953F-8828-4E0B-9B54-4F91C5C194A4}" destId="{2EBFA32A-C2F4-4886-BB63-3AC2773D9DB7}" srcOrd="0" destOrd="0" presId="urn:microsoft.com/office/officeart/2005/8/layout/hierarchy3"/>
    <dgm:cxn modelId="{8295A79D-989B-44BD-9110-E9AB6C44E445}" type="presParOf" srcId="{40DD5DD7-20D9-4013-8E55-371EB9BA8A85}" destId="{224ED163-849E-47FA-9857-2947B2D4EFC3}" srcOrd="0" destOrd="0" presId="urn:microsoft.com/office/officeart/2005/8/layout/hierarchy3"/>
    <dgm:cxn modelId="{E0B2A90C-7F12-4380-AC82-AA2DD9974793}" type="presParOf" srcId="{224ED163-849E-47FA-9857-2947B2D4EFC3}" destId="{802BF2ED-0885-4F48-A9D2-5AD2A2BFF49E}" srcOrd="0" destOrd="0" presId="urn:microsoft.com/office/officeart/2005/8/layout/hierarchy3"/>
    <dgm:cxn modelId="{032C00C8-3B17-46CD-844A-243825570B4F}" type="presParOf" srcId="{802BF2ED-0885-4F48-A9D2-5AD2A2BFF49E}" destId="{91701080-E771-4AE4-AEBE-1612C361FD48}" srcOrd="0" destOrd="0" presId="urn:microsoft.com/office/officeart/2005/8/layout/hierarchy3"/>
    <dgm:cxn modelId="{67028428-443F-493C-B4FA-F3EB23D6463C}" type="presParOf" srcId="{802BF2ED-0885-4F48-A9D2-5AD2A2BFF49E}" destId="{1F31B4A5-7DA1-42C9-BC61-988D061809DA}" srcOrd="1" destOrd="0" presId="urn:microsoft.com/office/officeart/2005/8/layout/hierarchy3"/>
    <dgm:cxn modelId="{7084F7EE-93A7-45FB-920F-F934420111F5}" type="presParOf" srcId="{224ED163-849E-47FA-9857-2947B2D4EFC3}" destId="{63402CED-C222-4F1F-84B2-B236BBF8D1CF}" srcOrd="1" destOrd="0" presId="urn:microsoft.com/office/officeart/2005/8/layout/hierarchy3"/>
    <dgm:cxn modelId="{4E535DD4-A53D-467F-BB5F-23018972C1F5}" type="presParOf" srcId="{63402CED-C222-4F1F-84B2-B236BBF8D1CF}" destId="{1EDE06E8-EA9E-4FBC-80D7-1E2593663470}" srcOrd="0" destOrd="0" presId="urn:microsoft.com/office/officeart/2005/8/layout/hierarchy3"/>
    <dgm:cxn modelId="{33EB8124-6FE6-4177-9858-50C6B8DB2A71}" type="presParOf" srcId="{63402CED-C222-4F1F-84B2-B236BBF8D1CF}" destId="{014E8E36-2BD8-41C3-A72F-31C5D800AB3D}" srcOrd="1" destOrd="0" presId="urn:microsoft.com/office/officeart/2005/8/layout/hierarchy3"/>
    <dgm:cxn modelId="{188FB23F-7421-48D6-9C13-54B354958AF4}" type="presParOf" srcId="{63402CED-C222-4F1F-84B2-B236BBF8D1CF}" destId="{6F8E98B9-C284-4573-9A52-5E852042CAE7}" srcOrd="2" destOrd="0" presId="urn:microsoft.com/office/officeart/2005/8/layout/hierarchy3"/>
    <dgm:cxn modelId="{840E6670-1032-49F3-A165-CBABDC2A0B59}" type="presParOf" srcId="{63402CED-C222-4F1F-84B2-B236BBF8D1CF}" destId="{9B85AF6F-A3FF-4C81-9103-74F3D9DDEF5C}" srcOrd="3" destOrd="0" presId="urn:microsoft.com/office/officeart/2005/8/layout/hierarchy3"/>
    <dgm:cxn modelId="{00E764A1-C52B-40C1-9B6B-533C0AF9316D}" type="presParOf" srcId="{63402CED-C222-4F1F-84B2-B236BBF8D1CF}" destId="{2EDA0583-88C0-49ED-A69A-2352A30FD331}" srcOrd="4" destOrd="0" presId="urn:microsoft.com/office/officeart/2005/8/layout/hierarchy3"/>
    <dgm:cxn modelId="{B20A829C-2885-43DB-8C7A-3DCE58B2E9B0}" type="presParOf" srcId="{63402CED-C222-4F1F-84B2-B236BBF8D1CF}" destId="{12FAB4FC-E9A6-4D79-9862-1E55ED45A949}" srcOrd="5" destOrd="0" presId="urn:microsoft.com/office/officeart/2005/8/layout/hierarchy3"/>
    <dgm:cxn modelId="{BC8B10D5-0E8D-45F9-9617-C0D221F3C34A}" type="presParOf" srcId="{40DD5DD7-20D9-4013-8E55-371EB9BA8A85}" destId="{B5BD3620-E017-43AA-B197-275D1A964C0C}" srcOrd="1" destOrd="0" presId="urn:microsoft.com/office/officeart/2005/8/layout/hierarchy3"/>
    <dgm:cxn modelId="{78678AC6-071B-4C54-A3C0-4C41B30F9699}" type="presParOf" srcId="{B5BD3620-E017-43AA-B197-275D1A964C0C}" destId="{9AB89297-91BE-4C71-A010-71B4875310CC}" srcOrd="0" destOrd="0" presId="urn:microsoft.com/office/officeart/2005/8/layout/hierarchy3"/>
    <dgm:cxn modelId="{DCB0B982-66F0-4270-8BCA-F7FB2B935F38}" type="presParOf" srcId="{9AB89297-91BE-4C71-A010-71B4875310CC}" destId="{DB075EE8-32A9-44DE-95EB-6898E31456D1}" srcOrd="0" destOrd="0" presId="urn:microsoft.com/office/officeart/2005/8/layout/hierarchy3"/>
    <dgm:cxn modelId="{B36CF3F8-E321-40E9-AEF1-B9461C4A9378}" type="presParOf" srcId="{9AB89297-91BE-4C71-A010-71B4875310CC}" destId="{C6DEA569-20CF-47A6-8FFC-2C47D4726E99}" srcOrd="1" destOrd="0" presId="urn:microsoft.com/office/officeart/2005/8/layout/hierarchy3"/>
    <dgm:cxn modelId="{AAA2783C-ADF3-4DA9-84CE-A51799669C5B}" type="presParOf" srcId="{B5BD3620-E017-43AA-B197-275D1A964C0C}" destId="{70722520-A586-4EBB-989F-8B1571E3B725}" srcOrd="1" destOrd="0" presId="urn:microsoft.com/office/officeart/2005/8/layout/hierarchy3"/>
    <dgm:cxn modelId="{42457CB4-5C90-4A0B-92D7-A926BBDD0DBB}" type="presParOf" srcId="{70722520-A586-4EBB-989F-8B1571E3B725}" destId="{47F42CE4-B40B-4296-A879-48A2E593915F}" srcOrd="0" destOrd="0" presId="urn:microsoft.com/office/officeart/2005/8/layout/hierarchy3"/>
    <dgm:cxn modelId="{08EB0FF3-12BE-4431-BAA0-9C39E86BB731}" type="presParOf" srcId="{70722520-A586-4EBB-989F-8B1571E3B725}" destId="{77199148-2315-468B-A2DD-805DA8EDE97B}" srcOrd="1" destOrd="0" presId="urn:microsoft.com/office/officeart/2005/8/layout/hierarchy3"/>
    <dgm:cxn modelId="{2E690C7A-0611-46B8-8EFF-CFFF4EA15CFA}" type="presParOf" srcId="{70722520-A586-4EBB-989F-8B1571E3B725}" destId="{CF56E8B7-1F99-44B9-97C7-02742882CCCB}" srcOrd="2" destOrd="0" presId="urn:microsoft.com/office/officeart/2005/8/layout/hierarchy3"/>
    <dgm:cxn modelId="{D621FA87-E391-4788-B957-58E9CBF9CF64}" type="presParOf" srcId="{70722520-A586-4EBB-989F-8B1571E3B725}" destId="{27B2C9D6-B4E9-4B7C-A71E-E4B58B9CDE61}" srcOrd="3" destOrd="0" presId="urn:microsoft.com/office/officeart/2005/8/layout/hierarchy3"/>
    <dgm:cxn modelId="{9CE7434D-CB33-46DD-9AC3-F11193C639B6}" type="presParOf" srcId="{70722520-A586-4EBB-989F-8B1571E3B725}" destId="{4D98F3F1-421A-484A-9345-5E4EACF46558}" srcOrd="4" destOrd="0" presId="urn:microsoft.com/office/officeart/2005/8/layout/hierarchy3"/>
    <dgm:cxn modelId="{BF1A7677-9996-4C20-A2C7-DB6818A3A19C}" type="presParOf" srcId="{70722520-A586-4EBB-989F-8B1571E3B725}" destId="{2EBFA32A-C2F4-4886-BB63-3AC2773D9DB7}" srcOrd="5" destOrd="0" presId="urn:microsoft.com/office/officeart/2005/8/layout/hierarchy3"/>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2316836-7301-42A8-925C-1EC291F9C6EF}">
      <dsp:nvSpPr>
        <dsp:cNvPr id="0" name=""/>
        <dsp:cNvSpPr/>
      </dsp:nvSpPr>
      <dsp:spPr>
        <a:xfrm>
          <a:off x="1930" y="326131"/>
          <a:ext cx="731190" cy="541537"/>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b="0" kern="1200"/>
            <a:t>Primitive period</a:t>
          </a:r>
        </a:p>
      </dsp:txBody>
      <dsp:txXfrm>
        <a:off x="17791" y="341992"/>
        <a:ext cx="699468" cy="509815"/>
      </dsp:txXfrm>
    </dsp:sp>
    <dsp:sp modelId="{E5D4C3C8-8B1C-4D0A-9C6C-D14FE26B744D}">
      <dsp:nvSpPr>
        <dsp:cNvPr id="0" name=""/>
        <dsp:cNvSpPr/>
      </dsp:nvSpPr>
      <dsp:spPr>
        <a:xfrm>
          <a:off x="806240" y="506232"/>
          <a:ext cx="155012" cy="18133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b="0" kern="1200"/>
        </a:p>
      </dsp:txBody>
      <dsp:txXfrm>
        <a:off x="806240" y="542499"/>
        <a:ext cx="108508" cy="108801"/>
      </dsp:txXfrm>
    </dsp:sp>
    <dsp:sp modelId="{FFA15879-A093-478C-89BD-D0566FCAB17C}">
      <dsp:nvSpPr>
        <dsp:cNvPr id="0" name=""/>
        <dsp:cNvSpPr/>
      </dsp:nvSpPr>
      <dsp:spPr>
        <a:xfrm>
          <a:off x="1025597" y="326131"/>
          <a:ext cx="731190" cy="541537"/>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b="0" kern="1200"/>
            <a:t>Emergence of Mobile Money</a:t>
          </a:r>
        </a:p>
      </dsp:txBody>
      <dsp:txXfrm>
        <a:off x="1041458" y="341992"/>
        <a:ext cx="699468" cy="509815"/>
      </dsp:txXfrm>
    </dsp:sp>
    <dsp:sp modelId="{B8551AFE-F43C-4354-8C91-62C2A0A8349D}">
      <dsp:nvSpPr>
        <dsp:cNvPr id="0" name=""/>
        <dsp:cNvSpPr/>
      </dsp:nvSpPr>
      <dsp:spPr>
        <a:xfrm>
          <a:off x="1829906" y="506232"/>
          <a:ext cx="155012" cy="18133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b="0" kern="1200"/>
        </a:p>
      </dsp:txBody>
      <dsp:txXfrm>
        <a:off x="1829906" y="542499"/>
        <a:ext cx="108508" cy="108801"/>
      </dsp:txXfrm>
    </dsp:sp>
    <dsp:sp modelId="{926DBC06-3FB5-4937-96F0-E3D515626C46}">
      <dsp:nvSpPr>
        <dsp:cNvPr id="0" name=""/>
        <dsp:cNvSpPr/>
      </dsp:nvSpPr>
      <dsp:spPr>
        <a:xfrm>
          <a:off x="2049263" y="326131"/>
          <a:ext cx="731190" cy="541537"/>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b="0" kern="1200"/>
            <a:t>Growth and Expansion</a:t>
          </a:r>
        </a:p>
      </dsp:txBody>
      <dsp:txXfrm>
        <a:off x="2065124" y="341992"/>
        <a:ext cx="699468" cy="509815"/>
      </dsp:txXfrm>
    </dsp:sp>
    <dsp:sp modelId="{805A50C3-0A21-4EA7-BB42-7FFF95FDDD30}">
      <dsp:nvSpPr>
        <dsp:cNvPr id="0" name=""/>
        <dsp:cNvSpPr/>
      </dsp:nvSpPr>
      <dsp:spPr>
        <a:xfrm>
          <a:off x="2853572" y="506232"/>
          <a:ext cx="155012" cy="18133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b="0" kern="1200"/>
        </a:p>
      </dsp:txBody>
      <dsp:txXfrm>
        <a:off x="2853572" y="542499"/>
        <a:ext cx="108508" cy="108801"/>
      </dsp:txXfrm>
    </dsp:sp>
    <dsp:sp modelId="{67CADD46-32F5-4140-BD85-971BED08AC91}">
      <dsp:nvSpPr>
        <dsp:cNvPr id="0" name=""/>
        <dsp:cNvSpPr/>
      </dsp:nvSpPr>
      <dsp:spPr>
        <a:xfrm>
          <a:off x="3072929" y="326131"/>
          <a:ext cx="731190" cy="541537"/>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b="0" kern="1200"/>
            <a:t>Framework Development </a:t>
          </a:r>
        </a:p>
      </dsp:txBody>
      <dsp:txXfrm>
        <a:off x="3088790" y="341992"/>
        <a:ext cx="699468" cy="509815"/>
      </dsp:txXfrm>
    </dsp:sp>
    <dsp:sp modelId="{C355916B-6DD4-416C-9E19-FE478D433134}">
      <dsp:nvSpPr>
        <dsp:cNvPr id="0" name=""/>
        <dsp:cNvSpPr/>
      </dsp:nvSpPr>
      <dsp:spPr>
        <a:xfrm>
          <a:off x="3877239" y="506232"/>
          <a:ext cx="155012" cy="18133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b="0" kern="1200"/>
        </a:p>
      </dsp:txBody>
      <dsp:txXfrm>
        <a:off x="3877239" y="542499"/>
        <a:ext cx="108508" cy="108801"/>
      </dsp:txXfrm>
    </dsp:sp>
    <dsp:sp modelId="{576D8086-F4BF-43BB-A714-B963EBB2B3E8}">
      <dsp:nvSpPr>
        <dsp:cNvPr id="0" name=""/>
        <dsp:cNvSpPr/>
      </dsp:nvSpPr>
      <dsp:spPr>
        <a:xfrm>
          <a:off x="4096596" y="326131"/>
          <a:ext cx="731190" cy="541537"/>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b="0" kern="1200"/>
            <a:t>Integration and Transformation</a:t>
          </a:r>
        </a:p>
      </dsp:txBody>
      <dsp:txXfrm>
        <a:off x="4112457" y="341992"/>
        <a:ext cx="699468" cy="509815"/>
      </dsp:txXfrm>
    </dsp:sp>
    <dsp:sp modelId="{FC46AF9B-2108-4A10-80DB-BDB6D8CD3B9E}">
      <dsp:nvSpPr>
        <dsp:cNvPr id="0" name=""/>
        <dsp:cNvSpPr/>
      </dsp:nvSpPr>
      <dsp:spPr>
        <a:xfrm>
          <a:off x="4900905" y="506232"/>
          <a:ext cx="155012" cy="18133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b="0" kern="1200"/>
        </a:p>
      </dsp:txBody>
      <dsp:txXfrm>
        <a:off x="4900905" y="542499"/>
        <a:ext cx="108508" cy="108801"/>
      </dsp:txXfrm>
    </dsp:sp>
    <dsp:sp modelId="{246E17AF-32D8-4501-AC58-375182B86ABC}">
      <dsp:nvSpPr>
        <dsp:cNvPr id="0" name=""/>
        <dsp:cNvSpPr/>
      </dsp:nvSpPr>
      <dsp:spPr>
        <a:xfrm>
          <a:off x="5120262" y="326131"/>
          <a:ext cx="731190" cy="541537"/>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b="0" kern="1200"/>
            <a:t>Fintech Expansion and Financial Inclusion </a:t>
          </a:r>
        </a:p>
      </dsp:txBody>
      <dsp:txXfrm>
        <a:off x="5136123" y="341992"/>
        <a:ext cx="699468" cy="509815"/>
      </dsp:txXfrm>
    </dsp:sp>
    <dsp:sp modelId="{88BA36F8-6F91-484C-94BE-6485CFAD3A92}">
      <dsp:nvSpPr>
        <dsp:cNvPr id="0" name=""/>
        <dsp:cNvSpPr/>
      </dsp:nvSpPr>
      <dsp:spPr>
        <a:xfrm>
          <a:off x="5924571" y="506232"/>
          <a:ext cx="155012" cy="18133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b="0" kern="1200"/>
        </a:p>
      </dsp:txBody>
      <dsp:txXfrm>
        <a:off x="5924571" y="542499"/>
        <a:ext cx="108508" cy="108801"/>
      </dsp:txXfrm>
    </dsp:sp>
    <dsp:sp modelId="{EA2730DA-E4B6-4FDD-9185-21434BAD4AB2}">
      <dsp:nvSpPr>
        <dsp:cNvPr id="0" name=""/>
        <dsp:cNvSpPr/>
      </dsp:nvSpPr>
      <dsp:spPr>
        <a:xfrm>
          <a:off x="6143928" y="326131"/>
          <a:ext cx="731190" cy="541537"/>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b="0" kern="1200"/>
            <a:t>Innovations and Digitalization</a:t>
          </a:r>
        </a:p>
      </dsp:txBody>
      <dsp:txXfrm>
        <a:off x="6159789" y="341992"/>
        <a:ext cx="699468" cy="50981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701080-E771-4AE4-AEBE-1612C361FD48}">
      <dsp:nvSpPr>
        <dsp:cNvPr id="0" name=""/>
        <dsp:cNvSpPr/>
      </dsp:nvSpPr>
      <dsp:spPr>
        <a:xfrm>
          <a:off x="591609" y="1454"/>
          <a:ext cx="836975" cy="41848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385" tIns="21590" rIns="32385" bIns="21590" numCol="1" spcCol="1270" anchor="ctr" anchorCtr="0">
          <a:noAutofit/>
        </a:bodyPr>
        <a:lstStyle/>
        <a:p>
          <a:pPr marL="0" lvl="0" indent="0" algn="l" defTabSz="755650">
            <a:lnSpc>
              <a:spcPct val="90000"/>
            </a:lnSpc>
            <a:spcBef>
              <a:spcPct val="0"/>
            </a:spcBef>
            <a:spcAft>
              <a:spcPct val="35000"/>
            </a:spcAft>
            <a:buNone/>
          </a:pPr>
          <a:r>
            <a:rPr lang="en-US" sz="1700" kern="1200"/>
            <a:t>Group 1</a:t>
          </a:r>
        </a:p>
      </dsp:txBody>
      <dsp:txXfrm>
        <a:off x="603866" y="13711"/>
        <a:ext cx="812461" cy="393973"/>
      </dsp:txXfrm>
    </dsp:sp>
    <dsp:sp modelId="{1EDE06E8-EA9E-4FBC-80D7-1E2593663470}">
      <dsp:nvSpPr>
        <dsp:cNvPr id="0" name=""/>
        <dsp:cNvSpPr/>
      </dsp:nvSpPr>
      <dsp:spPr>
        <a:xfrm>
          <a:off x="629587" y="419941"/>
          <a:ext cx="91440" cy="313865"/>
        </a:xfrm>
        <a:custGeom>
          <a:avLst/>
          <a:gdLst/>
          <a:ahLst/>
          <a:cxnLst/>
          <a:rect l="0" t="0" r="0" b="0"/>
          <a:pathLst>
            <a:path>
              <a:moveTo>
                <a:pt x="45720" y="0"/>
              </a:moveTo>
              <a:lnTo>
                <a:pt x="45720" y="313865"/>
              </a:lnTo>
              <a:lnTo>
                <a:pt x="129417" y="313865"/>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14E8E36-2BD8-41C3-A72F-31C5D800AB3D}">
      <dsp:nvSpPr>
        <dsp:cNvPr id="0" name=""/>
        <dsp:cNvSpPr/>
      </dsp:nvSpPr>
      <dsp:spPr>
        <a:xfrm>
          <a:off x="759005" y="524563"/>
          <a:ext cx="669580" cy="418487"/>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l" defTabSz="355600">
            <a:lnSpc>
              <a:spcPct val="90000"/>
            </a:lnSpc>
            <a:spcBef>
              <a:spcPct val="0"/>
            </a:spcBef>
            <a:spcAft>
              <a:spcPct val="35000"/>
            </a:spcAft>
            <a:buNone/>
          </a:pPr>
          <a:r>
            <a:rPr lang="en-US" sz="800" kern="1200"/>
            <a:t>Payment Switch</a:t>
          </a:r>
        </a:p>
      </dsp:txBody>
      <dsp:txXfrm>
        <a:off x="771262" y="536820"/>
        <a:ext cx="645066" cy="393973"/>
      </dsp:txXfrm>
    </dsp:sp>
    <dsp:sp modelId="{6F8E98B9-C284-4573-9A52-5E852042CAE7}">
      <dsp:nvSpPr>
        <dsp:cNvPr id="0" name=""/>
        <dsp:cNvSpPr/>
      </dsp:nvSpPr>
      <dsp:spPr>
        <a:xfrm>
          <a:off x="629587" y="419941"/>
          <a:ext cx="91440" cy="836975"/>
        </a:xfrm>
        <a:custGeom>
          <a:avLst/>
          <a:gdLst/>
          <a:ahLst/>
          <a:cxnLst/>
          <a:rect l="0" t="0" r="0" b="0"/>
          <a:pathLst>
            <a:path>
              <a:moveTo>
                <a:pt x="45720" y="0"/>
              </a:moveTo>
              <a:lnTo>
                <a:pt x="45720" y="836975"/>
              </a:lnTo>
              <a:lnTo>
                <a:pt x="129417" y="836975"/>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B85AF6F-A3FF-4C81-9103-74F3D9DDEF5C}">
      <dsp:nvSpPr>
        <dsp:cNvPr id="0" name=""/>
        <dsp:cNvSpPr/>
      </dsp:nvSpPr>
      <dsp:spPr>
        <a:xfrm>
          <a:off x="759005" y="1047673"/>
          <a:ext cx="669580" cy="418487"/>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l" defTabSz="355600">
            <a:lnSpc>
              <a:spcPct val="90000"/>
            </a:lnSpc>
            <a:spcBef>
              <a:spcPct val="0"/>
            </a:spcBef>
            <a:spcAft>
              <a:spcPct val="35000"/>
            </a:spcAft>
            <a:buNone/>
          </a:pPr>
          <a:r>
            <a:rPr lang="en-US" sz="800" kern="1200"/>
            <a:t>WLAMA-ATM</a:t>
          </a:r>
        </a:p>
      </dsp:txBody>
      <dsp:txXfrm>
        <a:off x="771262" y="1059930"/>
        <a:ext cx="645066" cy="393973"/>
      </dsp:txXfrm>
    </dsp:sp>
    <dsp:sp modelId="{2EDA0583-88C0-49ED-A69A-2352A30FD331}">
      <dsp:nvSpPr>
        <dsp:cNvPr id="0" name=""/>
        <dsp:cNvSpPr/>
      </dsp:nvSpPr>
      <dsp:spPr>
        <a:xfrm>
          <a:off x="629587" y="419941"/>
          <a:ext cx="91440" cy="1360085"/>
        </a:xfrm>
        <a:custGeom>
          <a:avLst/>
          <a:gdLst/>
          <a:ahLst/>
          <a:cxnLst/>
          <a:rect l="0" t="0" r="0" b="0"/>
          <a:pathLst>
            <a:path>
              <a:moveTo>
                <a:pt x="45720" y="0"/>
              </a:moveTo>
              <a:lnTo>
                <a:pt x="45720" y="1360085"/>
              </a:lnTo>
              <a:lnTo>
                <a:pt x="129417" y="1360085"/>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2FAB4FC-E9A6-4D79-9862-1E55ED45A949}">
      <dsp:nvSpPr>
        <dsp:cNvPr id="0" name=""/>
        <dsp:cNvSpPr/>
      </dsp:nvSpPr>
      <dsp:spPr>
        <a:xfrm>
          <a:off x="759005" y="1570783"/>
          <a:ext cx="669580" cy="418487"/>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l" defTabSz="355600">
            <a:lnSpc>
              <a:spcPct val="90000"/>
            </a:lnSpc>
            <a:spcBef>
              <a:spcPct val="0"/>
            </a:spcBef>
            <a:spcAft>
              <a:spcPct val="35000"/>
            </a:spcAft>
            <a:buNone/>
          </a:pPr>
          <a:r>
            <a:rPr lang="en-US" sz="800" kern="1200"/>
            <a:t>WLAMA-Marchant Acquirer</a:t>
          </a:r>
        </a:p>
      </dsp:txBody>
      <dsp:txXfrm>
        <a:off x="771262" y="1583040"/>
        <a:ext cx="645066" cy="393973"/>
      </dsp:txXfrm>
    </dsp:sp>
    <dsp:sp modelId="{DB075EE8-32A9-44DE-95EB-6898E31456D1}">
      <dsp:nvSpPr>
        <dsp:cNvPr id="0" name=""/>
        <dsp:cNvSpPr/>
      </dsp:nvSpPr>
      <dsp:spPr>
        <a:xfrm>
          <a:off x="1637829" y="1454"/>
          <a:ext cx="836975" cy="41848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385" tIns="21590" rIns="32385" bIns="21590" numCol="1" spcCol="1270" anchor="ctr" anchorCtr="0">
          <a:noAutofit/>
        </a:bodyPr>
        <a:lstStyle/>
        <a:p>
          <a:pPr marL="0" lvl="0" indent="0" algn="l" defTabSz="755650">
            <a:lnSpc>
              <a:spcPct val="90000"/>
            </a:lnSpc>
            <a:spcBef>
              <a:spcPct val="0"/>
            </a:spcBef>
            <a:spcAft>
              <a:spcPct val="35000"/>
            </a:spcAft>
            <a:buNone/>
          </a:pPr>
          <a:r>
            <a:rPr lang="en-US" sz="1700" kern="1200"/>
            <a:t>Group 2</a:t>
          </a:r>
        </a:p>
      </dsp:txBody>
      <dsp:txXfrm>
        <a:off x="1650086" y="13711"/>
        <a:ext cx="812461" cy="393973"/>
      </dsp:txXfrm>
    </dsp:sp>
    <dsp:sp modelId="{47F42CE4-B40B-4296-A879-48A2E593915F}">
      <dsp:nvSpPr>
        <dsp:cNvPr id="0" name=""/>
        <dsp:cNvSpPr/>
      </dsp:nvSpPr>
      <dsp:spPr>
        <a:xfrm>
          <a:off x="1675807" y="419941"/>
          <a:ext cx="91440" cy="313865"/>
        </a:xfrm>
        <a:custGeom>
          <a:avLst/>
          <a:gdLst/>
          <a:ahLst/>
          <a:cxnLst/>
          <a:rect l="0" t="0" r="0" b="0"/>
          <a:pathLst>
            <a:path>
              <a:moveTo>
                <a:pt x="45720" y="0"/>
              </a:moveTo>
              <a:lnTo>
                <a:pt x="45720" y="313865"/>
              </a:lnTo>
              <a:lnTo>
                <a:pt x="129417" y="313865"/>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199148-2315-468B-A2DD-805DA8EDE97B}">
      <dsp:nvSpPr>
        <dsp:cNvPr id="0" name=""/>
        <dsp:cNvSpPr/>
      </dsp:nvSpPr>
      <dsp:spPr>
        <a:xfrm>
          <a:off x="1805224" y="524563"/>
          <a:ext cx="669580" cy="418487"/>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l" defTabSz="355600">
            <a:lnSpc>
              <a:spcPct val="90000"/>
            </a:lnSpc>
            <a:spcBef>
              <a:spcPct val="0"/>
            </a:spcBef>
            <a:spcAft>
              <a:spcPct val="35000"/>
            </a:spcAft>
            <a:buNone/>
          </a:pPr>
          <a:r>
            <a:rPr lang="en-US" sz="800" kern="1200"/>
            <a:t>Payment Gateway</a:t>
          </a:r>
        </a:p>
      </dsp:txBody>
      <dsp:txXfrm>
        <a:off x="1817481" y="536820"/>
        <a:ext cx="645066" cy="393973"/>
      </dsp:txXfrm>
    </dsp:sp>
    <dsp:sp modelId="{CF56E8B7-1F99-44B9-97C7-02742882CCCB}">
      <dsp:nvSpPr>
        <dsp:cNvPr id="0" name=""/>
        <dsp:cNvSpPr/>
      </dsp:nvSpPr>
      <dsp:spPr>
        <a:xfrm>
          <a:off x="1675807" y="419941"/>
          <a:ext cx="91440" cy="836975"/>
        </a:xfrm>
        <a:custGeom>
          <a:avLst/>
          <a:gdLst/>
          <a:ahLst/>
          <a:cxnLst/>
          <a:rect l="0" t="0" r="0" b="0"/>
          <a:pathLst>
            <a:path>
              <a:moveTo>
                <a:pt x="45720" y="0"/>
              </a:moveTo>
              <a:lnTo>
                <a:pt x="45720" y="836975"/>
              </a:lnTo>
              <a:lnTo>
                <a:pt x="129417" y="836975"/>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7B2C9D6-B4E9-4B7C-A71E-E4B58B9CDE61}">
      <dsp:nvSpPr>
        <dsp:cNvPr id="0" name=""/>
        <dsp:cNvSpPr/>
      </dsp:nvSpPr>
      <dsp:spPr>
        <a:xfrm>
          <a:off x="1805224" y="1047673"/>
          <a:ext cx="669580" cy="418487"/>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l" defTabSz="355600">
            <a:lnSpc>
              <a:spcPct val="90000"/>
            </a:lnSpc>
            <a:spcBef>
              <a:spcPct val="0"/>
            </a:spcBef>
            <a:spcAft>
              <a:spcPct val="35000"/>
            </a:spcAft>
            <a:buNone/>
          </a:pPr>
          <a:r>
            <a:rPr lang="en-US" sz="800" kern="1200"/>
            <a:t>Merchant Aggregator</a:t>
          </a:r>
        </a:p>
      </dsp:txBody>
      <dsp:txXfrm>
        <a:off x="1817481" y="1059930"/>
        <a:ext cx="645066" cy="393973"/>
      </dsp:txXfrm>
    </dsp:sp>
    <dsp:sp modelId="{4D98F3F1-421A-484A-9345-5E4EACF46558}">
      <dsp:nvSpPr>
        <dsp:cNvPr id="0" name=""/>
        <dsp:cNvSpPr/>
      </dsp:nvSpPr>
      <dsp:spPr>
        <a:xfrm>
          <a:off x="1675807" y="419941"/>
          <a:ext cx="91440" cy="1360085"/>
        </a:xfrm>
        <a:custGeom>
          <a:avLst/>
          <a:gdLst/>
          <a:ahLst/>
          <a:cxnLst/>
          <a:rect l="0" t="0" r="0" b="0"/>
          <a:pathLst>
            <a:path>
              <a:moveTo>
                <a:pt x="45720" y="0"/>
              </a:moveTo>
              <a:lnTo>
                <a:pt x="45720" y="1360085"/>
              </a:lnTo>
              <a:lnTo>
                <a:pt x="129417" y="1360085"/>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BFA32A-C2F4-4886-BB63-3AC2773D9DB7}">
      <dsp:nvSpPr>
        <dsp:cNvPr id="0" name=""/>
        <dsp:cNvSpPr/>
      </dsp:nvSpPr>
      <dsp:spPr>
        <a:xfrm>
          <a:off x="1805224" y="1570783"/>
          <a:ext cx="669580" cy="418487"/>
        </a:xfrm>
        <a:prstGeom prst="roundRect">
          <a:avLst>
            <a:gd name="adj" fmla="val 10000"/>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l" defTabSz="355600">
            <a:lnSpc>
              <a:spcPct val="90000"/>
            </a:lnSpc>
            <a:spcBef>
              <a:spcPct val="0"/>
            </a:spcBef>
            <a:spcAft>
              <a:spcPct val="35000"/>
            </a:spcAft>
            <a:buNone/>
          </a:pPr>
          <a:r>
            <a:rPr lang="en-US" sz="800" kern="1200"/>
            <a:t>WLAMA-Marchant Acquirer</a:t>
          </a:r>
        </a:p>
      </dsp:txBody>
      <dsp:txXfrm>
        <a:off x="1817481" y="1583040"/>
        <a:ext cx="645066" cy="39397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79387C-6BD3-4A0E-8CD0-F69525E3491A}">
      <dsp:nvSpPr>
        <dsp:cNvPr id="0" name=""/>
        <dsp:cNvSpPr/>
      </dsp:nvSpPr>
      <dsp:spPr>
        <a:xfrm>
          <a:off x="303925" y="0"/>
          <a:ext cx="3444489" cy="2018675"/>
        </a:xfrm>
        <a:prstGeom prst="rightArrow">
          <a:avLst/>
        </a:prstGeom>
        <a:solidFill>
          <a:schemeClr val="dk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C706F66-1676-485C-9066-73B1495166FD}">
      <dsp:nvSpPr>
        <dsp:cNvPr id="0" name=""/>
        <dsp:cNvSpPr/>
      </dsp:nvSpPr>
      <dsp:spPr>
        <a:xfrm>
          <a:off x="0" y="605602"/>
          <a:ext cx="1215702" cy="80747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kern="1200">
              <a:latin typeface="Times New Roman" panose="02020603050405020304" pitchFamily="18" charset="0"/>
              <a:cs typeface="Times New Roman" panose="02020603050405020304" pitchFamily="18" charset="0"/>
            </a:rPr>
            <a:t>Close Loop Wallet</a:t>
          </a:r>
        </a:p>
      </dsp:txBody>
      <dsp:txXfrm>
        <a:off x="39417" y="645019"/>
        <a:ext cx="1136868" cy="728636"/>
      </dsp:txXfrm>
    </dsp:sp>
    <dsp:sp modelId="{4FEFCE4C-981B-470F-BBC0-27D8EB5649C5}">
      <dsp:nvSpPr>
        <dsp:cNvPr id="0" name=""/>
        <dsp:cNvSpPr/>
      </dsp:nvSpPr>
      <dsp:spPr>
        <a:xfrm>
          <a:off x="1418319" y="605602"/>
          <a:ext cx="1215702" cy="80747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kern="1200">
              <a:latin typeface="Times New Roman" panose="02020603050405020304" pitchFamily="18" charset="0"/>
              <a:cs typeface="Times New Roman" panose="02020603050405020304" pitchFamily="18" charset="0"/>
            </a:rPr>
            <a:t>Semi Close Loop Wallet</a:t>
          </a:r>
        </a:p>
      </dsp:txBody>
      <dsp:txXfrm>
        <a:off x="1457736" y="645019"/>
        <a:ext cx="1136868" cy="728636"/>
      </dsp:txXfrm>
    </dsp:sp>
    <dsp:sp modelId="{FD7BEFE5-FD3E-4DBF-872C-33B89DBFF333}">
      <dsp:nvSpPr>
        <dsp:cNvPr id="0" name=""/>
        <dsp:cNvSpPr/>
      </dsp:nvSpPr>
      <dsp:spPr>
        <a:xfrm>
          <a:off x="2836638" y="605602"/>
          <a:ext cx="1215702" cy="80747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kern="1200">
              <a:latin typeface="Times New Roman" panose="02020603050405020304" pitchFamily="18" charset="0"/>
              <a:cs typeface="Times New Roman" panose="02020603050405020304" pitchFamily="18" charset="0"/>
            </a:rPr>
            <a:t>Open Loop Wallet</a:t>
          </a:r>
        </a:p>
      </dsp:txBody>
      <dsp:txXfrm>
        <a:off x="2876055" y="645019"/>
        <a:ext cx="1136868" cy="72863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CA9A2-025C-471D-855D-0CA5526A6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21</Pages>
  <Words>13866</Words>
  <Characters>79041</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Tawhidul Islam Shifat</dc:creator>
  <cp:lastModifiedBy>mdtasfiq</cp:lastModifiedBy>
  <cp:revision>124</cp:revision>
  <dcterms:created xsi:type="dcterms:W3CDTF">2023-04-29T11:41:00Z</dcterms:created>
  <dcterms:modified xsi:type="dcterms:W3CDTF">2024-08-21T07:18:00Z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2023-02-24T00:00:00Z</vt:filetime>
  </property>
  <property fmtid="{D5CDD505-2E9C-101B-9397-08002B2CF9AE}" pid="3" name="Creator">
    <vt:lpwstr>Chromium</vt:lpwstr>
  </property>
  <property fmtid="{D5CDD505-2E9C-101B-9397-08002B2CF9AE}" pid="4" name="LastSaved">
    <vt:filetime>2023-02-25T00:00:00Z</vt:filetime>
  </property>
  <property fmtid="{D5CDD505-2E9C-101B-9397-08002B2CF9AE}" pid="5" name="Mendeley Document_1">
    <vt:lpwstr>True</vt:lpwstr>
  </property>
  <property fmtid="{D5CDD505-2E9C-101B-9397-08002B2CF9AE}" pid="6" name="Mendeley Citation Style_1">
    <vt:lpwstr>http://www.zotero.org/styles/apa</vt:lpwstr>
  </property>
  <property fmtid="{D5CDD505-2E9C-101B-9397-08002B2CF9AE}" pid="7" name="Mendeley Unique User Id_1">
    <vt:lpwstr>77eff22f-d0c8-3559-a02e-b22f8cb7e342</vt:lpwstr>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 11th edition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7th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 6th edition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17th edition (author-date)</vt:lpwstr>
  </property>
  <property fmtid="{D5CDD505-2E9C-101B-9397-08002B2CF9AE}" pid="18" name="Mendeley Recent Style Id 5_1">
    <vt:lpwstr>http://www.zotero.org/styles/harvard-cite-them-right</vt:lpwstr>
  </property>
  <property fmtid="{D5CDD505-2E9C-101B-9397-08002B2CF9AE}" pid="19" name="Mendeley Recent Style Name 5_1">
    <vt:lpwstr>Cite Them Right 11th edition - Harvard</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9th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GrammarlyDocumentId">
    <vt:lpwstr>18d015b21546a156724071ce648dd27ac2172dc6f1e0830ead43c71550a7973e</vt:lpwstr>
  </property>
</Properties>
</file>